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2364"/>
      </w:tblGrid>
      <w:tr w:rsidR="00A937CA" w:rsidRPr="00A937CA" w14:paraId="6D16EB60" w14:textId="77777777" w:rsidTr="0097773F">
        <w:trPr>
          <w:trHeight w:val="479"/>
        </w:trPr>
        <w:tc>
          <w:tcPr>
            <w:tcW w:w="22364" w:type="dxa"/>
            <w:shd w:val="clear" w:color="auto" w:fill="F2F2F2"/>
            <w:vAlign w:val="center"/>
          </w:tcPr>
          <w:p w14:paraId="670FEC5C" w14:textId="77777777" w:rsidR="00467467" w:rsidRDefault="008D18FB" w:rsidP="00A937CA">
            <w:pPr>
              <w:pStyle w:val="Heading1"/>
              <w:spacing w:after="0"/>
              <w:rPr>
                <w:color w:val="auto"/>
                <w:sz w:val="28"/>
              </w:rPr>
            </w:pPr>
            <w:bookmarkStart w:id="0" w:name="_Ref387052246"/>
            <w:bookmarkStart w:id="1" w:name="_Toc387142519"/>
            <w:r w:rsidRPr="00A937CA">
              <w:rPr>
                <w:color w:val="auto"/>
                <w:sz w:val="28"/>
                <w:szCs w:val="28"/>
              </w:rPr>
              <w:t>LGIP review checklist</w:t>
            </w:r>
            <w:r w:rsidRPr="00A937CA">
              <w:rPr>
                <w:color w:val="auto"/>
                <w:sz w:val="28"/>
              </w:rPr>
              <w:t xml:space="preserve"> </w:t>
            </w:r>
            <w:r w:rsidR="00467467">
              <w:rPr>
                <w:color w:val="auto"/>
                <w:sz w:val="28"/>
              </w:rPr>
              <w:t xml:space="preserve"> </w:t>
            </w:r>
          </w:p>
          <w:p w14:paraId="0BCDB149" w14:textId="47356928" w:rsidR="008D18FB" w:rsidRPr="00A937CA" w:rsidRDefault="008D18FB" w:rsidP="00A937CA">
            <w:pPr>
              <w:pStyle w:val="Heading1"/>
              <w:spacing w:after="0"/>
              <w:rPr>
                <w:color w:val="auto"/>
                <w:sz w:val="28"/>
              </w:rPr>
            </w:pPr>
            <w:r w:rsidRPr="00A937CA">
              <w:rPr>
                <w:i/>
                <w:color w:val="auto"/>
                <w:sz w:val="20"/>
              </w:rPr>
              <w:t>Approved form MGR5.1 under the Planning Act 2016</w:t>
            </w:r>
          </w:p>
        </w:tc>
      </w:tr>
    </w:tbl>
    <w:tbl>
      <w:tblPr>
        <w:tblpPr w:leftFromText="180" w:rightFromText="180" w:horzAnchor="margin" w:tblpY="1042"/>
        <w:tblW w:w="22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1693"/>
        <w:gridCol w:w="1072"/>
        <w:gridCol w:w="3544"/>
        <w:gridCol w:w="1276"/>
        <w:gridCol w:w="4394"/>
        <w:gridCol w:w="1292"/>
        <w:gridCol w:w="4236"/>
        <w:gridCol w:w="1418"/>
        <w:gridCol w:w="2144"/>
        <w:gridCol w:w="7"/>
      </w:tblGrid>
      <w:tr w:rsidR="008D18FB" w:rsidRPr="008D18FB" w14:paraId="56E76402" w14:textId="77777777" w:rsidTr="0097773F">
        <w:trPr>
          <w:gridAfter w:val="1"/>
          <w:wAfter w:w="7" w:type="dxa"/>
          <w:trHeight w:val="1272"/>
          <w:tblHeader/>
        </w:trPr>
        <w:tc>
          <w:tcPr>
            <w:tcW w:w="22410" w:type="dxa"/>
            <w:gridSpan w:val="10"/>
          </w:tcPr>
          <w:bookmarkEnd w:id="0"/>
          <w:bookmarkEnd w:id="1"/>
          <w:p w14:paraId="6764025D" w14:textId="77777777" w:rsidR="008D18FB" w:rsidRPr="00642C18" w:rsidRDefault="008D18FB" w:rsidP="007F3EB3">
            <w:pPr>
              <w:spacing w:after="0" w:line="240" w:lineRule="auto"/>
              <w:rPr>
                <w:rFonts w:ascii="Arial" w:hAnsi="Arial" w:cs="Arial"/>
                <w:b/>
                <w:bCs/>
                <w:sz w:val="20"/>
                <w:u w:val="single"/>
              </w:rPr>
            </w:pPr>
            <w:r w:rsidRPr="00642C18">
              <w:rPr>
                <w:rFonts w:ascii="Arial" w:hAnsi="Arial" w:cs="Arial"/>
                <w:b/>
                <w:bCs/>
                <w:sz w:val="20"/>
                <w:u w:val="single"/>
              </w:rPr>
              <w:t xml:space="preserve">Review principles: </w:t>
            </w:r>
          </w:p>
          <w:p w14:paraId="02BB893F" w14:textId="77777777" w:rsidR="008D18FB" w:rsidRPr="00642C18" w:rsidRDefault="008D18FB" w:rsidP="007F3EB3">
            <w:pPr>
              <w:pStyle w:val="ListParagraph"/>
              <w:numPr>
                <w:ilvl w:val="0"/>
                <w:numId w:val="13"/>
              </w:numPr>
              <w:spacing w:after="0" w:line="240" w:lineRule="auto"/>
              <w:rPr>
                <w:rFonts w:ascii="Arial" w:hAnsi="Arial" w:cs="Arial"/>
                <w:bCs/>
                <w:sz w:val="20"/>
              </w:rPr>
            </w:pPr>
            <w:r w:rsidRPr="00642C18">
              <w:rPr>
                <w:rFonts w:ascii="Arial" w:hAnsi="Arial" w:cs="Arial"/>
                <w:bCs/>
                <w:sz w:val="20"/>
              </w:rPr>
              <w:t xml:space="preserve">A reference in the checklist to the LGIP is taken to include a relevant reference to the </w:t>
            </w:r>
            <w:r w:rsidRPr="00642C18">
              <w:rPr>
                <w:rFonts w:ascii="Arial" w:hAnsi="Arial" w:cs="Arial"/>
                <w:bCs/>
                <w:i/>
                <w:sz w:val="20"/>
              </w:rPr>
              <w:t>Planning Act 2016</w:t>
            </w:r>
            <w:r w:rsidRPr="00642C18">
              <w:rPr>
                <w:rFonts w:ascii="Arial" w:hAnsi="Arial" w:cs="Arial"/>
                <w:bCs/>
                <w:sz w:val="20"/>
              </w:rPr>
              <w:t xml:space="preserve"> and </w:t>
            </w:r>
            <w:r>
              <w:rPr>
                <w:rFonts w:ascii="Arial" w:hAnsi="Arial" w:cs="Arial"/>
                <w:bCs/>
                <w:sz w:val="20"/>
              </w:rPr>
              <w:t>c</w:t>
            </w:r>
            <w:r w:rsidRPr="00642C18">
              <w:rPr>
                <w:rFonts w:ascii="Arial" w:hAnsi="Arial" w:cs="Arial"/>
                <w:bCs/>
                <w:sz w:val="20"/>
              </w:rPr>
              <w:t>hapter 5 of the Minister’s Guidelines and Rules.</w:t>
            </w:r>
          </w:p>
          <w:p w14:paraId="6F8CF918" w14:textId="77777777" w:rsidR="008D18FB" w:rsidRPr="00642C18" w:rsidRDefault="008D18FB" w:rsidP="007F3EB3">
            <w:pPr>
              <w:pStyle w:val="ListParagraph"/>
              <w:numPr>
                <w:ilvl w:val="0"/>
                <w:numId w:val="13"/>
              </w:numPr>
              <w:spacing w:after="0" w:line="240" w:lineRule="auto"/>
              <w:rPr>
                <w:rFonts w:ascii="Arial" w:hAnsi="Arial" w:cs="Arial"/>
                <w:bCs/>
                <w:sz w:val="20"/>
              </w:rPr>
            </w:pPr>
            <w:r w:rsidRPr="00642C18">
              <w:rPr>
                <w:rFonts w:ascii="Arial" w:hAnsi="Arial" w:cs="Arial"/>
                <w:bCs/>
                <w:sz w:val="20"/>
              </w:rPr>
              <w:t xml:space="preserve">Terms in this checklist that are defined in the </w:t>
            </w:r>
            <w:r w:rsidRPr="00642C18">
              <w:rPr>
                <w:rFonts w:ascii="Arial" w:hAnsi="Arial" w:cs="Arial"/>
                <w:bCs/>
                <w:i/>
                <w:sz w:val="20"/>
              </w:rPr>
              <w:t>Planning Act 2016</w:t>
            </w:r>
            <w:r w:rsidRPr="00642C18">
              <w:rPr>
                <w:rFonts w:ascii="Arial" w:hAnsi="Arial" w:cs="Arial"/>
                <w:bCs/>
                <w:sz w:val="20"/>
              </w:rPr>
              <w:t xml:space="preserve"> or the Minister’s Guidelines and Rules. </w:t>
            </w:r>
          </w:p>
          <w:p w14:paraId="0E3D0B4E" w14:textId="77777777" w:rsidR="008D18FB" w:rsidRPr="00642C18" w:rsidRDefault="008D18FB" w:rsidP="001D72E3">
            <w:pPr>
              <w:spacing w:after="0" w:line="240" w:lineRule="auto"/>
              <w:rPr>
                <w:rFonts w:ascii="Arial" w:hAnsi="Arial" w:cs="Arial"/>
                <w:b/>
                <w:bCs/>
              </w:rPr>
            </w:pPr>
            <w:r w:rsidRPr="00642C18">
              <w:rPr>
                <w:rFonts w:ascii="Arial" w:hAnsi="Arial" w:cs="Arial"/>
                <w:bCs/>
                <w:sz w:val="20"/>
              </w:rPr>
              <w:t xml:space="preserve">The checklist must not be taken to cover all requirements of the </w:t>
            </w:r>
            <w:r w:rsidRPr="00642C18">
              <w:rPr>
                <w:rFonts w:ascii="Arial" w:hAnsi="Arial" w:cs="Arial"/>
                <w:bCs/>
                <w:i/>
                <w:sz w:val="20"/>
              </w:rPr>
              <w:t>Planning Act 2016</w:t>
            </w:r>
            <w:r w:rsidRPr="00642C18">
              <w:rPr>
                <w:rFonts w:ascii="Arial" w:hAnsi="Arial" w:cs="Arial"/>
                <w:bCs/>
                <w:sz w:val="20"/>
              </w:rPr>
              <w:t xml:space="preserve"> and</w:t>
            </w:r>
            <w:r w:rsidR="007F3EB3">
              <w:rPr>
                <w:rFonts w:ascii="Arial" w:hAnsi="Arial" w:cs="Arial"/>
                <w:bCs/>
                <w:sz w:val="20"/>
              </w:rPr>
              <w:t xml:space="preserve"> the</w:t>
            </w:r>
            <w:r w:rsidRPr="00642C18">
              <w:rPr>
                <w:rFonts w:ascii="Arial" w:hAnsi="Arial" w:cs="Arial"/>
                <w:bCs/>
                <w:sz w:val="20"/>
              </w:rPr>
              <w:t xml:space="preserve"> Minister’s Guidelines and Rules. Local governments must still have regard to the requirements as set out in the </w:t>
            </w:r>
            <w:r w:rsidRPr="00642C18">
              <w:rPr>
                <w:rFonts w:ascii="Arial" w:hAnsi="Arial" w:cs="Arial"/>
                <w:bCs/>
                <w:i/>
                <w:sz w:val="20"/>
              </w:rPr>
              <w:t>Planning Act 2016</w:t>
            </w:r>
            <w:r w:rsidRPr="00642C18">
              <w:rPr>
                <w:rFonts w:ascii="Arial" w:hAnsi="Arial" w:cs="Arial"/>
                <w:bCs/>
                <w:sz w:val="20"/>
              </w:rPr>
              <w:t xml:space="preserve"> and the Minister’s Guidelines and Rules when preparing or amending an LGIP.</w:t>
            </w:r>
          </w:p>
        </w:tc>
      </w:tr>
      <w:tr w:rsidR="002C0C04" w:rsidRPr="008D18FB" w14:paraId="580B206A" w14:textId="77777777" w:rsidTr="0097773F">
        <w:trPr>
          <w:trHeight w:val="315"/>
          <w:tblHeader/>
        </w:trPr>
        <w:tc>
          <w:tcPr>
            <w:tcW w:w="7650" w:type="dxa"/>
            <w:gridSpan w:val="4"/>
            <w:vAlign w:val="center"/>
          </w:tcPr>
          <w:p w14:paraId="05F4952B" w14:textId="77777777" w:rsidR="00B5372A" w:rsidRPr="00642C18" w:rsidRDefault="00B5372A" w:rsidP="002C0C04">
            <w:pPr>
              <w:spacing w:after="0" w:line="240" w:lineRule="auto"/>
              <w:jc w:val="center"/>
              <w:rPr>
                <w:rFonts w:ascii="Arial" w:hAnsi="Arial" w:cs="Arial"/>
                <w:b/>
                <w:bCs/>
                <w:szCs w:val="24"/>
              </w:rPr>
            </w:pPr>
            <w:r w:rsidRPr="00642C18">
              <w:rPr>
                <w:rFonts w:ascii="Arial" w:hAnsi="Arial" w:cs="Arial"/>
                <w:b/>
                <w:bCs/>
                <w:szCs w:val="24"/>
              </w:rPr>
              <w:t>Local government infrastructure plan (LGIP) checklist</w:t>
            </w:r>
          </w:p>
        </w:tc>
        <w:tc>
          <w:tcPr>
            <w:tcW w:w="5670" w:type="dxa"/>
            <w:gridSpan w:val="2"/>
            <w:shd w:val="clear" w:color="auto" w:fill="F2F2F2"/>
            <w:vAlign w:val="center"/>
          </w:tcPr>
          <w:p w14:paraId="130B5071" w14:textId="77777777" w:rsidR="00B5372A" w:rsidRPr="00642C18" w:rsidRDefault="00B5372A" w:rsidP="002C0C04">
            <w:pPr>
              <w:spacing w:after="0" w:line="240" w:lineRule="auto"/>
              <w:jc w:val="center"/>
              <w:rPr>
                <w:rFonts w:ascii="Arial" w:hAnsi="Arial" w:cs="Arial"/>
                <w:b/>
                <w:bCs/>
                <w:szCs w:val="24"/>
              </w:rPr>
            </w:pPr>
            <w:r w:rsidRPr="00642C18">
              <w:rPr>
                <w:rFonts w:ascii="Arial" w:hAnsi="Arial" w:cs="Arial"/>
                <w:b/>
                <w:bCs/>
                <w:szCs w:val="24"/>
              </w:rPr>
              <w:t>To be completed by local government</w:t>
            </w:r>
          </w:p>
        </w:tc>
        <w:tc>
          <w:tcPr>
            <w:tcW w:w="9097" w:type="dxa"/>
            <w:gridSpan w:val="5"/>
            <w:shd w:val="clear" w:color="auto" w:fill="D9D9D9"/>
            <w:vAlign w:val="center"/>
          </w:tcPr>
          <w:p w14:paraId="3419ACE8" w14:textId="77777777" w:rsidR="00B5372A" w:rsidRPr="00642C18" w:rsidRDefault="00B5372A" w:rsidP="002C0C04">
            <w:pPr>
              <w:spacing w:after="0" w:line="240" w:lineRule="auto"/>
              <w:jc w:val="center"/>
              <w:rPr>
                <w:rFonts w:ascii="Arial" w:hAnsi="Arial" w:cs="Arial"/>
                <w:b/>
                <w:bCs/>
                <w:szCs w:val="24"/>
              </w:rPr>
            </w:pPr>
            <w:r w:rsidRPr="00642C18">
              <w:rPr>
                <w:rFonts w:ascii="Arial" w:hAnsi="Arial" w:cs="Arial"/>
                <w:b/>
                <w:bCs/>
                <w:szCs w:val="24"/>
              </w:rPr>
              <w:t xml:space="preserve">To be completed by </w:t>
            </w:r>
            <w:r w:rsidR="00D80A97" w:rsidRPr="00642C18">
              <w:rPr>
                <w:rFonts w:ascii="Arial" w:hAnsi="Arial" w:cs="Arial"/>
                <w:b/>
                <w:bCs/>
                <w:szCs w:val="24"/>
              </w:rPr>
              <w:t>appointed</w:t>
            </w:r>
            <w:r w:rsidRPr="00642C18">
              <w:rPr>
                <w:rFonts w:ascii="Arial" w:hAnsi="Arial" w:cs="Arial"/>
                <w:b/>
                <w:bCs/>
                <w:szCs w:val="24"/>
              </w:rPr>
              <w:t xml:space="preserve"> reviewer</w:t>
            </w:r>
          </w:p>
        </w:tc>
      </w:tr>
      <w:tr w:rsidR="00D01FCF" w:rsidRPr="008D18FB" w14:paraId="56AB6539" w14:textId="77777777" w:rsidTr="0097773F">
        <w:trPr>
          <w:gridAfter w:val="1"/>
          <w:wAfter w:w="7" w:type="dxa"/>
          <w:trHeight w:val="615"/>
          <w:tblHeader/>
        </w:trPr>
        <w:tc>
          <w:tcPr>
            <w:tcW w:w="1341" w:type="dxa"/>
            <w:hideMark/>
          </w:tcPr>
          <w:p w14:paraId="3DE75E12" w14:textId="6605C90E" w:rsidR="00B5372A" w:rsidRPr="00642C18" w:rsidRDefault="00293A2E" w:rsidP="00EB5986">
            <w:pPr>
              <w:spacing w:after="0" w:line="240" w:lineRule="auto"/>
              <w:rPr>
                <w:rFonts w:ascii="Arial" w:hAnsi="Arial" w:cs="Arial"/>
                <w:b/>
                <w:bCs/>
              </w:rPr>
            </w:pPr>
            <w:r w:rsidRPr="00642C18">
              <w:rPr>
                <w:rFonts w:ascii="Arial" w:hAnsi="Arial" w:cs="Arial"/>
                <w:b/>
                <w:bCs/>
              </w:rPr>
              <w:t>LGIP outcome</w:t>
            </w:r>
          </w:p>
        </w:tc>
        <w:tc>
          <w:tcPr>
            <w:tcW w:w="1693" w:type="dxa"/>
            <w:hideMark/>
          </w:tcPr>
          <w:p w14:paraId="7010B107" w14:textId="77777777" w:rsidR="00B5372A" w:rsidRPr="00642C18" w:rsidRDefault="00B5372A" w:rsidP="002C0C04">
            <w:pPr>
              <w:spacing w:after="0" w:line="240" w:lineRule="auto"/>
              <w:rPr>
                <w:rFonts w:ascii="Arial" w:hAnsi="Arial" w:cs="Arial"/>
                <w:b/>
                <w:bCs/>
              </w:rPr>
            </w:pPr>
            <w:r w:rsidRPr="00642C18">
              <w:rPr>
                <w:rFonts w:ascii="Arial" w:hAnsi="Arial" w:cs="Arial"/>
                <w:b/>
                <w:bCs/>
              </w:rPr>
              <w:t>LGIP component</w:t>
            </w:r>
          </w:p>
        </w:tc>
        <w:tc>
          <w:tcPr>
            <w:tcW w:w="1072" w:type="dxa"/>
            <w:hideMark/>
          </w:tcPr>
          <w:p w14:paraId="4B64473D" w14:textId="77777777" w:rsidR="00B5372A" w:rsidRPr="00642C18" w:rsidRDefault="00B5372A" w:rsidP="002C0C04">
            <w:pPr>
              <w:spacing w:after="0" w:line="240" w:lineRule="auto"/>
              <w:rPr>
                <w:rFonts w:ascii="Arial" w:hAnsi="Arial" w:cs="Arial"/>
                <w:b/>
                <w:bCs/>
              </w:rPr>
            </w:pPr>
            <w:r w:rsidRPr="00642C18">
              <w:rPr>
                <w:rFonts w:ascii="Arial" w:hAnsi="Arial" w:cs="Arial"/>
                <w:b/>
                <w:bCs/>
              </w:rPr>
              <w:t>Number</w:t>
            </w:r>
          </w:p>
        </w:tc>
        <w:tc>
          <w:tcPr>
            <w:tcW w:w="3544" w:type="dxa"/>
            <w:hideMark/>
          </w:tcPr>
          <w:p w14:paraId="610DC600" w14:textId="77777777" w:rsidR="00B5372A" w:rsidRPr="00642C18" w:rsidRDefault="00B5372A" w:rsidP="002C0C04">
            <w:pPr>
              <w:spacing w:after="0" w:line="240" w:lineRule="auto"/>
              <w:rPr>
                <w:rFonts w:ascii="Arial" w:hAnsi="Arial" w:cs="Arial"/>
                <w:b/>
                <w:bCs/>
              </w:rPr>
            </w:pPr>
            <w:r w:rsidRPr="00642C18">
              <w:rPr>
                <w:rFonts w:ascii="Arial" w:hAnsi="Arial" w:cs="Arial"/>
                <w:b/>
                <w:bCs/>
              </w:rPr>
              <w:t>Requirement</w:t>
            </w:r>
          </w:p>
        </w:tc>
        <w:tc>
          <w:tcPr>
            <w:tcW w:w="1276" w:type="dxa"/>
            <w:shd w:val="clear" w:color="auto" w:fill="F2F2F2"/>
            <w:hideMark/>
          </w:tcPr>
          <w:p w14:paraId="6871DBD8" w14:textId="085A06CB" w:rsidR="00B5372A" w:rsidRPr="00642C18" w:rsidRDefault="00B5372A" w:rsidP="002C0C04">
            <w:pPr>
              <w:spacing w:after="0" w:line="240" w:lineRule="auto"/>
              <w:rPr>
                <w:rFonts w:ascii="Arial" w:hAnsi="Arial" w:cs="Arial"/>
                <w:b/>
                <w:bCs/>
              </w:rPr>
            </w:pPr>
            <w:r w:rsidRPr="00642C18">
              <w:rPr>
                <w:rFonts w:ascii="Arial" w:hAnsi="Arial" w:cs="Arial"/>
                <w:b/>
                <w:bCs/>
              </w:rPr>
              <w:t>Require</w:t>
            </w:r>
            <w:r w:rsidR="0097773F">
              <w:rPr>
                <w:rFonts w:ascii="Arial" w:hAnsi="Arial" w:cs="Arial"/>
                <w:b/>
                <w:bCs/>
              </w:rPr>
              <w:t>-</w:t>
            </w:r>
            <w:proofErr w:type="spellStart"/>
            <w:r w:rsidRPr="00642C18">
              <w:rPr>
                <w:rFonts w:ascii="Arial" w:hAnsi="Arial" w:cs="Arial"/>
                <w:b/>
                <w:bCs/>
              </w:rPr>
              <w:t>ment</w:t>
            </w:r>
            <w:proofErr w:type="spellEnd"/>
            <w:r w:rsidRPr="00642C18">
              <w:rPr>
                <w:rFonts w:ascii="Arial" w:hAnsi="Arial" w:cs="Arial"/>
                <w:b/>
                <w:bCs/>
              </w:rPr>
              <w:t xml:space="preserve"> met (yes/no)</w:t>
            </w:r>
          </w:p>
        </w:tc>
        <w:tc>
          <w:tcPr>
            <w:tcW w:w="4394" w:type="dxa"/>
            <w:shd w:val="clear" w:color="auto" w:fill="F2F2F2"/>
            <w:hideMark/>
          </w:tcPr>
          <w:p w14:paraId="730BD23F" w14:textId="77777777" w:rsidR="00B5372A" w:rsidRPr="00642C18" w:rsidRDefault="00B5372A" w:rsidP="002C0C04">
            <w:pPr>
              <w:spacing w:after="0" w:line="240" w:lineRule="auto"/>
              <w:rPr>
                <w:rFonts w:ascii="Arial" w:hAnsi="Arial" w:cs="Arial"/>
                <w:b/>
                <w:bCs/>
              </w:rPr>
            </w:pPr>
            <w:r w:rsidRPr="00642C18">
              <w:rPr>
                <w:rFonts w:ascii="Arial" w:hAnsi="Arial" w:cs="Arial"/>
                <w:b/>
                <w:bCs/>
              </w:rPr>
              <w:t>Local government comments</w:t>
            </w:r>
          </w:p>
        </w:tc>
        <w:tc>
          <w:tcPr>
            <w:tcW w:w="1292" w:type="dxa"/>
            <w:shd w:val="clear" w:color="auto" w:fill="D9D9D9"/>
            <w:hideMark/>
          </w:tcPr>
          <w:p w14:paraId="278DA07E" w14:textId="77777777" w:rsidR="00B5372A" w:rsidRPr="00642C18" w:rsidRDefault="00B5372A" w:rsidP="002C0C04">
            <w:pPr>
              <w:spacing w:after="0" w:line="240" w:lineRule="auto"/>
              <w:rPr>
                <w:rFonts w:ascii="Arial" w:hAnsi="Arial" w:cs="Arial"/>
                <w:b/>
                <w:bCs/>
              </w:rPr>
            </w:pPr>
            <w:r w:rsidRPr="00642C18">
              <w:rPr>
                <w:rFonts w:ascii="Arial" w:hAnsi="Arial" w:cs="Arial"/>
                <w:b/>
                <w:bCs/>
              </w:rPr>
              <w:t>Compliant (yes/no)</w:t>
            </w:r>
          </w:p>
        </w:tc>
        <w:tc>
          <w:tcPr>
            <w:tcW w:w="4236" w:type="dxa"/>
            <w:shd w:val="clear" w:color="auto" w:fill="D9D9D9"/>
            <w:hideMark/>
          </w:tcPr>
          <w:p w14:paraId="7F52C0EF" w14:textId="77777777" w:rsidR="00B5372A" w:rsidRPr="00236DCD" w:rsidRDefault="00B5372A" w:rsidP="002C0C04">
            <w:pPr>
              <w:spacing w:after="0" w:line="240" w:lineRule="auto"/>
              <w:rPr>
                <w:rFonts w:ascii="Arial" w:hAnsi="Arial" w:cs="Arial"/>
                <w:b/>
                <w:bCs/>
              </w:rPr>
            </w:pPr>
            <w:r w:rsidRPr="00236DCD">
              <w:rPr>
                <w:rFonts w:ascii="Arial" w:hAnsi="Arial" w:cs="Arial"/>
                <w:b/>
                <w:bCs/>
              </w:rPr>
              <w:t>Justification</w:t>
            </w:r>
          </w:p>
        </w:tc>
        <w:tc>
          <w:tcPr>
            <w:tcW w:w="1418" w:type="dxa"/>
            <w:shd w:val="clear" w:color="auto" w:fill="D9D9D9"/>
            <w:hideMark/>
          </w:tcPr>
          <w:p w14:paraId="24C095C0" w14:textId="77777777" w:rsidR="00B5372A" w:rsidRPr="00642C18" w:rsidRDefault="00B5372A" w:rsidP="002C0C04">
            <w:pPr>
              <w:spacing w:after="0" w:line="240" w:lineRule="auto"/>
              <w:rPr>
                <w:rFonts w:ascii="Arial" w:hAnsi="Arial" w:cs="Arial"/>
                <w:b/>
                <w:bCs/>
              </w:rPr>
            </w:pPr>
            <w:r w:rsidRPr="00642C18">
              <w:rPr>
                <w:rFonts w:ascii="Arial" w:hAnsi="Arial" w:cs="Arial"/>
                <w:b/>
                <w:bCs/>
              </w:rPr>
              <w:t>Corrective action description</w:t>
            </w:r>
          </w:p>
        </w:tc>
        <w:tc>
          <w:tcPr>
            <w:tcW w:w="2144" w:type="dxa"/>
            <w:shd w:val="clear" w:color="auto" w:fill="D9D9D9"/>
            <w:hideMark/>
          </w:tcPr>
          <w:p w14:paraId="0B3DA338" w14:textId="77777777" w:rsidR="00B5372A" w:rsidRPr="00642C18" w:rsidRDefault="00B5372A" w:rsidP="002C0C04">
            <w:pPr>
              <w:spacing w:after="0" w:line="240" w:lineRule="auto"/>
              <w:rPr>
                <w:rFonts w:ascii="Arial" w:hAnsi="Arial" w:cs="Arial"/>
                <w:b/>
                <w:bCs/>
              </w:rPr>
            </w:pPr>
            <w:r w:rsidRPr="00642C18">
              <w:rPr>
                <w:rFonts w:ascii="Arial" w:hAnsi="Arial" w:cs="Arial"/>
                <w:b/>
                <w:bCs/>
              </w:rPr>
              <w:t>Recommendation</w:t>
            </w:r>
          </w:p>
        </w:tc>
      </w:tr>
      <w:tr w:rsidR="001D331B" w:rsidRPr="008D18FB" w14:paraId="71D65023" w14:textId="77777777" w:rsidTr="0097773F">
        <w:trPr>
          <w:gridAfter w:val="1"/>
          <w:wAfter w:w="7" w:type="dxa"/>
          <w:trHeight w:val="391"/>
        </w:trPr>
        <w:tc>
          <w:tcPr>
            <w:tcW w:w="1341" w:type="dxa"/>
            <w:vMerge w:val="restart"/>
            <w:hideMark/>
          </w:tcPr>
          <w:p w14:paraId="0857194C" w14:textId="77777777" w:rsidR="001D331B" w:rsidRPr="00642C18" w:rsidRDefault="001D331B" w:rsidP="001D331B">
            <w:pPr>
              <w:spacing w:after="0" w:line="240" w:lineRule="auto"/>
              <w:rPr>
                <w:rFonts w:ascii="Arial" w:hAnsi="Arial" w:cs="Arial"/>
                <w:b/>
                <w:bCs/>
              </w:rPr>
            </w:pPr>
            <w:r w:rsidRPr="00642C18">
              <w:rPr>
                <w:rFonts w:ascii="Arial" w:hAnsi="Arial" w:cs="Arial"/>
                <w:b/>
                <w:bCs/>
              </w:rPr>
              <w:t xml:space="preserve">The LGIP is consistent with the legislation for LGIPs and the Minister’s Guidelines and Rules </w:t>
            </w:r>
          </w:p>
        </w:tc>
        <w:tc>
          <w:tcPr>
            <w:tcW w:w="1693" w:type="dxa"/>
            <w:vMerge w:val="restart"/>
            <w:hideMark/>
          </w:tcPr>
          <w:p w14:paraId="10722711" w14:textId="77777777" w:rsidR="001D331B" w:rsidRPr="00642C18" w:rsidRDefault="001D331B" w:rsidP="001D331B">
            <w:pPr>
              <w:spacing w:after="0" w:line="240" w:lineRule="auto"/>
              <w:rPr>
                <w:rFonts w:ascii="Arial" w:hAnsi="Arial" w:cs="Arial"/>
                <w:b/>
                <w:bCs/>
              </w:rPr>
            </w:pPr>
            <w:r w:rsidRPr="00642C18">
              <w:rPr>
                <w:rFonts w:ascii="Arial" w:hAnsi="Arial" w:cs="Arial"/>
                <w:b/>
                <w:bCs/>
              </w:rPr>
              <w:t>All</w:t>
            </w:r>
          </w:p>
          <w:p w14:paraId="06518255" w14:textId="77777777" w:rsidR="001D331B" w:rsidRPr="00642C18" w:rsidRDefault="001D331B" w:rsidP="001D331B">
            <w:pPr>
              <w:spacing w:after="0" w:line="240" w:lineRule="auto"/>
              <w:rPr>
                <w:rFonts w:ascii="Arial" w:hAnsi="Arial" w:cs="Arial"/>
                <w:b/>
                <w:bCs/>
              </w:rPr>
            </w:pPr>
          </w:p>
        </w:tc>
        <w:tc>
          <w:tcPr>
            <w:tcW w:w="1072" w:type="dxa"/>
            <w:vAlign w:val="center"/>
          </w:tcPr>
          <w:p w14:paraId="0001B17A" w14:textId="77777777" w:rsidR="001D331B" w:rsidRPr="00642C18" w:rsidRDefault="001D331B" w:rsidP="001D331B">
            <w:pPr>
              <w:pStyle w:val="ListParagraph"/>
              <w:numPr>
                <w:ilvl w:val="0"/>
                <w:numId w:val="1"/>
              </w:numPr>
              <w:spacing w:after="0" w:line="240" w:lineRule="auto"/>
              <w:ind w:left="395"/>
              <w:rPr>
                <w:rFonts w:ascii="Arial" w:hAnsi="Arial" w:cs="Arial"/>
                <w:sz w:val="20"/>
                <w:szCs w:val="20"/>
              </w:rPr>
            </w:pPr>
          </w:p>
        </w:tc>
        <w:tc>
          <w:tcPr>
            <w:tcW w:w="3544" w:type="dxa"/>
            <w:hideMark/>
          </w:tcPr>
          <w:p w14:paraId="5C024A71" w14:textId="77777777" w:rsidR="001D331B" w:rsidRPr="00642C18" w:rsidRDefault="001D331B" w:rsidP="001D331B">
            <w:pPr>
              <w:spacing w:after="0" w:line="240" w:lineRule="auto"/>
              <w:rPr>
                <w:rFonts w:ascii="Arial" w:hAnsi="Arial" w:cs="Arial"/>
                <w:sz w:val="20"/>
                <w:szCs w:val="20"/>
              </w:rPr>
            </w:pPr>
            <w:r w:rsidRPr="00642C18">
              <w:rPr>
                <w:rFonts w:ascii="Arial" w:hAnsi="Arial" w:cs="Arial"/>
                <w:sz w:val="20"/>
                <w:szCs w:val="20"/>
              </w:rPr>
              <w:t>The LGIP sections are ordered in accordance with the LGIP template.</w:t>
            </w:r>
          </w:p>
        </w:tc>
        <w:tc>
          <w:tcPr>
            <w:tcW w:w="1276" w:type="dxa"/>
            <w:shd w:val="clear" w:color="auto" w:fill="F2F2F2"/>
            <w:hideMark/>
          </w:tcPr>
          <w:p w14:paraId="5EEEC8F0" w14:textId="7264D52A" w:rsidR="001D331B" w:rsidRPr="006D5F0E" w:rsidRDefault="001D331B" w:rsidP="001D331B">
            <w:pPr>
              <w:spacing w:after="0" w:line="240" w:lineRule="auto"/>
              <w:rPr>
                <w:rFonts w:ascii="Arial" w:hAnsi="Arial" w:cs="Arial"/>
                <w:sz w:val="20"/>
                <w:szCs w:val="20"/>
              </w:rPr>
            </w:pPr>
            <w:r w:rsidRPr="006D5F0E">
              <w:rPr>
                <w:rFonts w:ascii="Arial" w:hAnsi="Arial" w:cs="Arial"/>
                <w:sz w:val="20"/>
                <w:szCs w:val="20"/>
              </w:rPr>
              <w:t xml:space="preserve">Yes </w:t>
            </w:r>
          </w:p>
        </w:tc>
        <w:tc>
          <w:tcPr>
            <w:tcW w:w="4394" w:type="dxa"/>
            <w:shd w:val="clear" w:color="auto" w:fill="F2F2F2"/>
            <w:hideMark/>
          </w:tcPr>
          <w:p w14:paraId="099F7881" w14:textId="6CBB1CA8" w:rsidR="001D331B" w:rsidRPr="006D5F0E" w:rsidRDefault="001D331B" w:rsidP="001D331B">
            <w:pPr>
              <w:spacing w:after="0" w:line="240" w:lineRule="auto"/>
              <w:rPr>
                <w:rFonts w:ascii="Arial" w:hAnsi="Arial" w:cs="Arial"/>
                <w:sz w:val="20"/>
                <w:szCs w:val="20"/>
              </w:rPr>
            </w:pPr>
            <w:r>
              <w:rPr>
                <w:rFonts w:ascii="Arial" w:hAnsi="Arial" w:cs="Arial"/>
                <w:sz w:val="20"/>
                <w:szCs w:val="20"/>
              </w:rPr>
              <w:t xml:space="preserve">The LGIP has been developed in accordance with the Ministers Guidelines and Rules (MGR) LGIP template  </w:t>
            </w:r>
          </w:p>
        </w:tc>
        <w:tc>
          <w:tcPr>
            <w:tcW w:w="1292" w:type="dxa"/>
            <w:shd w:val="clear" w:color="auto" w:fill="D9D9D9"/>
          </w:tcPr>
          <w:p w14:paraId="45DEB41F" w14:textId="3169AD98" w:rsidR="001D331B" w:rsidRPr="006D5F0E" w:rsidRDefault="001D331B" w:rsidP="001D331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0BB0D924" w14:textId="50DC4995" w:rsidR="001D331B" w:rsidRPr="00236DCD" w:rsidRDefault="001D331B" w:rsidP="001D331B">
            <w:pPr>
              <w:spacing w:after="0" w:line="240" w:lineRule="auto"/>
              <w:rPr>
                <w:rFonts w:ascii="Arial" w:hAnsi="Arial" w:cs="Arial"/>
                <w:sz w:val="20"/>
                <w:szCs w:val="20"/>
              </w:rPr>
            </w:pPr>
            <w:r w:rsidRPr="00236DCD">
              <w:rPr>
                <w:rFonts w:ascii="Arial" w:hAnsi="Arial" w:cs="Arial"/>
                <w:sz w:val="20"/>
                <w:szCs w:val="20"/>
              </w:rPr>
              <w:t>The LGIP sections are in the same order as those provided in the LGIP Template</w:t>
            </w:r>
          </w:p>
        </w:tc>
        <w:tc>
          <w:tcPr>
            <w:tcW w:w="1418" w:type="dxa"/>
            <w:shd w:val="clear" w:color="auto" w:fill="D9D9D9"/>
          </w:tcPr>
          <w:p w14:paraId="1A86DF52" w14:textId="1782C763" w:rsidR="001D331B" w:rsidRPr="006D5F0E" w:rsidRDefault="001D331B" w:rsidP="001D331B">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43320AD4" w14:textId="078BC36F" w:rsidR="001D331B" w:rsidRPr="006D5F0E" w:rsidRDefault="001D331B" w:rsidP="001D331B">
            <w:pPr>
              <w:spacing w:after="0" w:line="240" w:lineRule="auto"/>
              <w:rPr>
                <w:rFonts w:ascii="Arial" w:hAnsi="Arial" w:cs="Arial"/>
                <w:sz w:val="20"/>
                <w:szCs w:val="20"/>
              </w:rPr>
            </w:pPr>
            <w:r w:rsidRPr="00E05504">
              <w:rPr>
                <w:rFonts w:ascii="Arial" w:hAnsi="Arial" w:cs="Arial"/>
                <w:color w:val="000000" w:themeColor="text1"/>
                <w:sz w:val="20"/>
                <w:szCs w:val="20"/>
              </w:rPr>
              <w:t>LGIP may proceed.</w:t>
            </w:r>
          </w:p>
        </w:tc>
      </w:tr>
      <w:tr w:rsidR="001D331B" w:rsidRPr="008D18FB" w14:paraId="33A8B6B1" w14:textId="77777777" w:rsidTr="0097773F">
        <w:trPr>
          <w:gridAfter w:val="1"/>
          <w:wAfter w:w="7" w:type="dxa"/>
          <w:trHeight w:val="551"/>
        </w:trPr>
        <w:tc>
          <w:tcPr>
            <w:tcW w:w="1341" w:type="dxa"/>
            <w:vMerge/>
          </w:tcPr>
          <w:p w14:paraId="45CD48D9" w14:textId="77777777" w:rsidR="001D331B" w:rsidRPr="00642C18" w:rsidRDefault="001D331B" w:rsidP="001D331B">
            <w:pPr>
              <w:spacing w:after="0" w:line="240" w:lineRule="auto"/>
              <w:rPr>
                <w:rFonts w:ascii="Arial" w:hAnsi="Arial" w:cs="Arial"/>
                <w:b/>
                <w:bCs/>
              </w:rPr>
            </w:pPr>
          </w:p>
        </w:tc>
        <w:tc>
          <w:tcPr>
            <w:tcW w:w="1693" w:type="dxa"/>
            <w:vMerge/>
          </w:tcPr>
          <w:p w14:paraId="6F7089AA" w14:textId="77777777" w:rsidR="001D331B" w:rsidRPr="00642C18" w:rsidRDefault="001D331B" w:rsidP="001D331B">
            <w:pPr>
              <w:spacing w:after="0" w:line="240" w:lineRule="auto"/>
              <w:rPr>
                <w:rFonts w:ascii="Arial" w:hAnsi="Arial" w:cs="Arial"/>
                <w:b/>
                <w:bCs/>
              </w:rPr>
            </w:pPr>
          </w:p>
        </w:tc>
        <w:tc>
          <w:tcPr>
            <w:tcW w:w="1072" w:type="dxa"/>
            <w:vAlign w:val="center"/>
          </w:tcPr>
          <w:p w14:paraId="4B5E40FC" w14:textId="77777777" w:rsidR="001D331B" w:rsidRPr="00642C18" w:rsidRDefault="001D331B" w:rsidP="001D331B">
            <w:pPr>
              <w:pStyle w:val="ListParagraph"/>
              <w:numPr>
                <w:ilvl w:val="0"/>
                <w:numId w:val="1"/>
              </w:numPr>
              <w:spacing w:after="0" w:line="240" w:lineRule="auto"/>
              <w:ind w:left="395"/>
              <w:rPr>
                <w:rFonts w:ascii="Arial" w:hAnsi="Arial" w:cs="Arial"/>
                <w:sz w:val="20"/>
                <w:szCs w:val="20"/>
              </w:rPr>
            </w:pPr>
          </w:p>
        </w:tc>
        <w:tc>
          <w:tcPr>
            <w:tcW w:w="3544" w:type="dxa"/>
          </w:tcPr>
          <w:p w14:paraId="79EFD1B2" w14:textId="77777777" w:rsidR="001D331B" w:rsidRPr="00642C18" w:rsidRDefault="001D331B" w:rsidP="001D331B">
            <w:pPr>
              <w:spacing w:after="0" w:line="240" w:lineRule="auto"/>
              <w:rPr>
                <w:rFonts w:ascii="Arial" w:hAnsi="Arial" w:cs="Arial"/>
                <w:sz w:val="20"/>
                <w:szCs w:val="20"/>
              </w:rPr>
            </w:pPr>
            <w:r w:rsidRPr="00642C18">
              <w:rPr>
                <w:rFonts w:ascii="Arial" w:hAnsi="Arial" w:cs="Arial"/>
                <w:sz w:val="20"/>
                <w:szCs w:val="20"/>
              </w:rPr>
              <w:t>The LGIP sections are correctly located in the planning scheme.</w:t>
            </w:r>
          </w:p>
        </w:tc>
        <w:tc>
          <w:tcPr>
            <w:tcW w:w="1276" w:type="dxa"/>
            <w:shd w:val="clear" w:color="auto" w:fill="F2F2F2"/>
          </w:tcPr>
          <w:p w14:paraId="004C84D1" w14:textId="2A2C0105" w:rsidR="001D331B" w:rsidRPr="006D5F0E" w:rsidRDefault="001D331B" w:rsidP="001D331B">
            <w:pPr>
              <w:spacing w:after="0" w:line="240" w:lineRule="auto"/>
              <w:rPr>
                <w:rFonts w:ascii="Arial" w:hAnsi="Arial" w:cs="Arial"/>
                <w:sz w:val="20"/>
                <w:szCs w:val="20"/>
              </w:rPr>
            </w:pPr>
            <w:r w:rsidRPr="006D5F0E">
              <w:rPr>
                <w:rFonts w:ascii="Arial" w:hAnsi="Arial" w:cs="Arial"/>
                <w:sz w:val="20"/>
                <w:szCs w:val="20"/>
              </w:rPr>
              <w:t xml:space="preserve">Yes </w:t>
            </w:r>
          </w:p>
        </w:tc>
        <w:tc>
          <w:tcPr>
            <w:tcW w:w="4394" w:type="dxa"/>
            <w:shd w:val="clear" w:color="auto" w:fill="F2F2F2"/>
          </w:tcPr>
          <w:p w14:paraId="128FEFD0" w14:textId="2D65CADB" w:rsidR="001D331B" w:rsidRPr="006D5F0E" w:rsidRDefault="001D331B" w:rsidP="001D331B">
            <w:pPr>
              <w:spacing w:after="0" w:line="240" w:lineRule="auto"/>
              <w:rPr>
                <w:rFonts w:ascii="Arial" w:hAnsi="Arial" w:cs="Arial"/>
                <w:sz w:val="20"/>
                <w:szCs w:val="20"/>
              </w:rPr>
            </w:pPr>
            <w:r>
              <w:rPr>
                <w:rFonts w:ascii="Arial" w:hAnsi="Arial" w:cs="Arial"/>
                <w:sz w:val="20"/>
                <w:szCs w:val="20"/>
              </w:rPr>
              <w:t xml:space="preserve">No additional comments </w:t>
            </w:r>
          </w:p>
        </w:tc>
        <w:tc>
          <w:tcPr>
            <w:tcW w:w="1292" w:type="dxa"/>
            <w:shd w:val="clear" w:color="auto" w:fill="D9D9D9"/>
          </w:tcPr>
          <w:p w14:paraId="36EFC6A5" w14:textId="231FD411" w:rsidR="001D331B" w:rsidRPr="006D5F0E" w:rsidRDefault="001D331B" w:rsidP="001D331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27A4861C" w14:textId="3EECB995" w:rsidR="001D331B" w:rsidRPr="00236DCD" w:rsidRDefault="001D331B" w:rsidP="001D331B">
            <w:pPr>
              <w:spacing w:after="0" w:line="240" w:lineRule="auto"/>
              <w:rPr>
                <w:rFonts w:ascii="Arial" w:hAnsi="Arial" w:cs="Arial"/>
                <w:sz w:val="20"/>
                <w:szCs w:val="20"/>
              </w:rPr>
            </w:pPr>
            <w:r w:rsidRPr="00236DCD">
              <w:rPr>
                <w:rFonts w:ascii="Arial" w:hAnsi="Arial" w:cs="Arial"/>
                <w:color w:val="000000" w:themeColor="text1"/>
                <w:sz w:val="20"/>
                <w:szCs w:val="20"/>
              </w:rPr>
              <w:t>An LGIP is already contained within the Planning scheme and the proposed LGIP Amendment is consistently drafted as Part 4 and Schedule 3.</w:t>
            </w:r>
          </w:p>
        </w:tc>
        <w:tc>
          <w:tcPr>
            <w:tcW w:w="1418" w:type="dxa"/>
            <w:shd w:val="clear" w:color="auto" w:fill="D9D9D9"/>
          </w:tcPr>
          <w:p w14:paraId="6DB9A7E0" w14:textId="0F2DEE74" w:rsidR="001D331B" w:rsidRPr="006D5F0E" w:rsidRDefault="001D331B" w:rsidP="001D331B">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066A3610" w14:textId="4729A8E7" w:rsidR="001D331B" w:rsidRPr="006D5F0E" w:rsidRDefault="001D331B" w:rsidP="001D331B">
            <w:pPr>
              <w:spacing w:after="0" w:line="240" w:lineRule="auto"/>
              <w:rPr>
                <w:rFonts w:ascii="Arial" w:hAnsi="Arial" w:cs="Arial"/>
                <w:sz w:val="20"/>
                <w:szCs w:val="20"/>
              </w:rPr>
            </w:pPr>
            <w:r w:rsidRPr="00E05504">
              <w:rPr>
                <w:rFonts w:ascii="Arial" w:hAnsi="Arial" w:cs="Arial"/>
                <w:color w:val="000000" w:themeColor="text1"/>
                <w:sz w:val="20"/>
                <w:szCs w:val="20"/>
              </w:rPr>
              <w:t>LGIP may proceed.</w:t>
            </w:r>
          </w:p>
        </w:tc>
      </w:tr>
      <w:tr w:rsidR="001D331B" w:rsidRPr="008D18FB" w14:paraId="08572A53" w14:textId="77777777" w:rsidTr="0097773F">
        <w:trPr>
          <w:gridAfter w:val="1"/>
          <w:wAfter w:w="7" w:type="dxa"/>
          <w:trHeight w:val="592"/>
        </w:trPr>
        <w:tc>
          <w:tcPr>
            <w:tcW w:w="1341" w:type="dxa"/>
            <w:vMerge/>
          </w:tcPr>
          <w:p w14:paraId="6A756496" w14:textId="77777777" w:rsidR="001D331B" w:rsidRPr="00642C18" w:rsidRDefault="001D331B" w:rsidP="001D331B">
            <w:pPr>
              <w:spacing w:after="0" w:line="240" w:lineRule="auto"/>
              <w:rPr>
                <w:rFonts w:ascii="Arial" w:hAnsi="Arial" w:cs="Arial"/>
                <w:b/>
                <w:bCs/>
              </w:rPr>
            </w:pPr>
          </w:p>
        </w:tc>
        <w:tc>
          <w:tcPr>
            <w:tcW w:w="1693" w:type="dxa"/>
            <w:vMerge/>
          </w:tcPr>
          <w:p w14:paraId="34A0C8DA" w14:textId="77777777" w:rsidR="001D331B" w:rsidRPr="00642C18" w:rsidRDefault="001D331B" w:rsidP="001D331B">
            <w:pPr>
              <w:spacing w:after="0" w:line="240" w:lineRule="auto"/>
              <w:rPr>
                <w:rFonts w:ascii="Arial" w:hAnsi="Arial" w:cs="Arial"/>
              </w:rPr>
            </w:pPr>
          </w:p>
        </w:tc>
        <w:tc>
          <w:tcPr>
            <w:tcW w:w="1072" w:type="dxa"/>
            <w:vAlign w:val="center"/>
          </w:tcPr>
          <w:p w14:paraId="17461E6D" w14:textId="77777777" w:rsidR="001D331B" w:rsidRPr="00642C18" w:rsidRDefault="001D331B" w:rsidP="001D331B">
            <w:pPr>
              <w:pStyle w:val="ListParagraph"/>
              <w:numPr>
                <w:ilvl w:val="0"/>
                <w:numId w:val="1"/>
              </w:numPr>
              <w:spacing w:after="0" w:line="240" w:lineRule="auto"/>
              <w:ind w:left="395"/>
              <w:rPr>
                <w:rFonts w:ascii="Arial" w:hAnsi="Arial" w:cs="Arial"/>
                <w:sz w:val="20"/>
                <w:szCs w:val="20"/>
              </w:rPr>
            </w:pPr>
          </w:p>
        </w:tc>
        <w:tc>
          <w:tcPr>
            <w:tcW w:w="3544" w:type="dxa"/>
          </w:tcPr>
          <w:p w14:paraId="7809FD28" w14:textId="63BF7AE5" w:rsidR="001D331B" w:rsidRPr="00642C18" w:rsidRDefault="001D331B" w:rsidP="001D331B">
            <w:pPr>
              <w:spacing w:after="0" w:line="240" w:lineRule="auto"/>
              <w:rPr>
                <w:rFonts w:ascii="Arial" w:hAnsi="Arial" w:cs="Arial"/>
                <w:sz w:val="20"/>
                <w:szCs w:val="20"/>
              </w:rPr>
            </w:pPr>
            <w:r w:rsidRPr="00642C18">
              <w:rPr>
                <w:rFonts w:ascii="Arial" w:hAnsi="Arial" w:cs="Arial"/>
                <w:sz w:val="20"/>
                <w:szCs w:val="20"/>
              </w:rPr>
              <w:t>The content and text compl</w:t>
            </w:r>
            <w:r>
              <w:rPr>
                <w:rFonts w:ascii="Arial" w:hAnsi="Arial" w:cs="Arial"/>
                <w:sz w:val="20"/>
                <w:szCs w:val="20"/>
              </w:rPr>
              <w:t>ies</w:t>
            </w:r>
            <w:r w:rsidRPr="00642C18">
              <w:rPr>
                <w:rFonts w:ascii="Arial" w:hAnsi="Arial" w:cs="Arial"/>
                <w:sz w:val="20"/>
                <w:szCs w:val="20"/>
              </w:rPr>
              <w:t xml:space="preserve"> with the mandatory components of the LGIP template.</w:t>
            </w:r>
          </w:p>
        </w:tc>
        <w:tc>
          <w:tcPr>
            <w:tcW w:w="1276" w:type="dxa"/>
            <w:shd w:val="clear" w:color="auto" w:fill="F2F2F2"/>
          </w:tcPr>
          <w:p w14:paraId="3241E543" w14:textId="632A1A0E" w:rsidR="001D331B" w:rsidRPr="006D5F0E" w:rsidRDefault="001D331B" w:rsidP="001D331B">
            <w:pPr>
              <w:spacing w:after="0" w:line="240" w:lineRule="auto"/>
              <w:rPr>
                <w:rFonts w:ascii="Arial" w:hAnsi="Arial" w:cs="Arial"/>
                <w:sz w:val="20"/>
                <w:szCs w:val="20"/>
              </w:rPr>
            </w:pPr>
            <w:r w:rsidRPr="006D5F0E">
              <w:rPr>
                <w:rFonts w:ascii="Arial" w:hAnsi="Arial" w:cs="Arial"/>
                <w:sz w:val="20"/>
                <w:szCs w:val="20"/>
              </w:rPr>
              <w:t xml:space="preserve">Yes </w:t>
            </w:r>
          </w:p>
        </w:tc>
        <w:tc>
          <w:tcPr>
            <w:tcW w:w="4394" w:type="dxa"/>
            <w:shd w:val="clear" w:color="auto" w:fill="F2F2F2"/>
          </w:tcPr>
          <w:p w14:paraId="25050D63" w14:textId="057C70E9" w:rsidR="001D331B" w:rsidRPr="006D5F0E" w:rsidRDefault="001D331B" w:rsidP="001D331B">
            <w:pPr>
              <w:spacing w:after="0" w:line="240" w:lineRule="auto"/>
              <w:rPr>
                <w:rFonts w:ascii="Arial" w:hAnsi="Arial" w:cs="Arial"/>
                <w:sz w:val="20"/>
                <w:szCs w:val="20"/>
              </w:rPr>
            </w:pPr>
            <w:r>
              <w:rPr>
                <w:rFonts w:ascii="Arial" w:hAnsi="Arial" w:cs="Arial"/>
                <w:sz w:val="20"/>
                <w:szCs w:val="20"/>
              </w:rPr>
              <w:t xml:space="preserve">The LGIP has been developed in accordance with the MGR LGIP template  </w:t>
            </w:r>
          </w:p>
        </w:tc>
        <w:tc>
          <w:tcPr>
            <w:tcW w:w="1292" w:type="dxa"/>
            <w:shd w:val="clear" w:color="auto" w:fill="D9D9D9"/>
          </w:tcPr>
          <w:p w14:paraId="4DDF64D5" w14:textId="171745FA" w:rsidR="001D331B" w:rsidRPr="006D5F0E" w:rsidRDefault="001D331B" w:rsidP="001D331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0E2C1F5E" w14:textId="1A985050" w:rsidR="001D331B" w:rsidRPr="00236DCD" w:rsidRDefault="001D331B" w:rsidP="001D331B">
            <w:pPr>
              <w:spacing w:after="0" w:line="240" w:lineRule="auto"/>
              <w:rPr>
                <w:rFonts w:ascii="Arial" w:hAnsi="Arial" w:cs="Arial"/>
                <w:sz w:val="20"/>
                <w:szCs w:val="20"/>
              </w:rPr>
            </w:pPr>
            <w:r w:rsidRPr="00236DCD">
              <w:rPr>
                <w:rFonts w:ascii="Arial" w:hAnsi="Arial" w:cs="Arial"/>
                <w:color w:val="000000" w:themeColor="text1"/>
                <w:sz w:val="20"/>
                <w:szCs w:val="20"/>
              </w:rPr>
              <w:t>The content and text are consistent with the mandatory components of the LGIP template.</w:t>
            </w:r>
          </w:p>
        </w:tc>
        <w:tc>
          <w:tcPr>
            <w:tcW w:w="1418" w:type="dxa"/>
            <w:shd w:val="clear" w:color="auto" w:fill="D9D9D9"/>
          </w:tcPr>
          <w:p w14:paraId="4DBC0069" w14:textId="2D62E375" w:rsidR="001D331B" w:rsidRPr="006D5F0E" w:rsidRDefault="001D331B" w:rsidP="001D331B">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40689CE1" w14:textId="3C02800E" w:rsidR="001D331B" w:rsidRPr="006D5F0E" w:rsidRDefault="001D331B" w:rsidP="001D331B">
            <w:pPr>
              <w:spacing w:after="0" w:line="240" w:lineRule="auto"/>
              <w:rPr>
                <w:rFonts w:ascii="Arial" w:hAnsi="Arial" w:cs="Arial"/>
                <w:sz w:val="20"/>
                <w:szCs w:val="20"/>
              </w:rPr>
            </w:pPr>
            <w:r w:rsidRPr="00E05504">
              <w:rPr>
                <w:rFonts w:ascii="Arial" w:hAnsi="Arial" w:cs="Arial"/>
                <w:color w:val="000000" w:themeColor="text1"/>
                <w:sz w:val="20"/>
                <w:szCs w:val="20"/>
              </w:rPr>
              <w:t>LGIP may proceed.</w:t>
            </w:r>
          </w:p>
        </w:tc>
      </w:tr>
      <w:tr w:rsidR="001D331B" w:rsidRPr="008D18FB" w14:paraId="13584021" w14:textId="77777777" w:rsidTr="0097773F">
        <w:trPr>
          <w:gridAfter w:val="1"/>
          <w:wAfter w:w="7" w:type="dxa"/>
          <w:trHeight w:val="510"/>
        </w:trPr>
        <w:tc>
          <w:tcPr>
            <w:tcW w:w="1341" w:type="dxa"/>
            <w:vMerge/>
          </w:tcPr>
          <w:p w14:paraId="12FF69AD" w14:textId="77777777" w:rsidR="001D331B" w:rsidRPr="00642C18" w:rsidRDefault="001D331B" w:rsidP="001D331B">
            <w:pPr>
              <w:spacing w:after="0" w:line="240" w:lineRule="auto"/>
              <w:rPr>
                <w:rFonts w:ascii="Arial" w:hAnsi="Arial" w:cs="Arial"/>
                <w:b/>
                <w:bCs/>
              </w:rPr>
            </w:pPr>
          </w:p>
        </w:tc>
        <w:tc>
          <w:tcPr>
            <w:tcW w:w="1693" w:type="dxa"/>
            <w:vMerge/>
          </w:tcPr>
          <w:p w14:paraId="6B85DC2D" w14:textId="77777777" w:rsidR="001D331B" w:rsidRPr="00642C18" w:rsidRDefault="001D331B" w:rsidP="001D331B">
            <w:pPr>
              <w:spacing w:after="0" w:line="240" w:lineRule="auto"/>
              <w:rPr>
                <w:rFonts w:ascii="Arial" w:hAnsi="Arial" w:cs="Arial"/>
              </w:rPr>
            </w:pPr>
          </w:p>
        </w:tc>
        <w:tc>
          <w:tcPr>
            <w:tcW w:w="1072" w:type="dxa"/>
            <w:vAlign w:val="center"/>
          </w:tcPr>
          <w:p w14:paraId="095C8B62" w14:textId="77777777" w:rsidR="001D331B" w:rsidRPr="00642C18" w:rsidRDefault="001D331B" w:rsidP="001D331B">
            <w:pPr>
              <w:pStyle w:val="ListParagraph"/>
              <w:numPr>
                <w:ilvl w:val="0"/>
                <w:numId w:val="1"/>
              </w:numPr>
              <w:spacing w:after="0" w:line="240" w:lineRule="auto"/>
              <w:ind w:left="395"/>
              <w:rPr>
                <w:rFonts w:ascii="Arial" w:hAnsi="Arial" w:cs="Arial"/>
                <w:sz w:val="20"/>
                <w:szCs w:val="20"/>
              </w:rPr>
            </w:pPr>
          </w:p>
        </w:tc>
        <w:tc>
          <w:tcPr>
            <w:tcW w:w="3544" w:type="dxa"/>
          </w:tcPr>
          <w:p w14:paraId="3E5BEAC5" w14:textId="77777777" w:rsidR="001D331B" w:rsidRPr="00CC76FE" w:rsidRDefault="001D331B" w:rsidP="001D331B">
            <w:pPr>
              <w:spacing w:after="0" w:line="240" w:lineRule="auto"/>
              <w:rPr>
                <w:rFonts w:ascii="Arial" w:hAnsi="Arial" w:cs="Arial"/>
                <w:sz w:val="20"/>
                <w:szCs w:val="20"/>
              </w:rPr>
            </w:pPr>
            <w:r w:rsidRPr="00CC76FE">
              <w:rPr>
                <w:rFonts w:ascii="Arial" w:hAnsi="Arial" w:cs="Arial"/>
                <w:sz w:val="20"/>
                <w:szCs w:val="20"/>
              </w:rPr>
              <w:t>Text references to numbered paragraphs, tables and maps are correct.</w:t>
            </w:r>
          </w:p>
        </w:tc>
        <w:tc>
          <w:tcPr>
            <w:tcW w:w="1276" w:type="dxa"/>
            <w:shd w:val="clear" w:color="auto" w:fill="F2F2F2"/>
          </w:tcPr>
          <w:p w14:paraId="674A5BEF" w14:textId="50C37EE1" w:rsidR="001D331B" w:rsidRPr="00CC76FE" w:rsidRDefault="001D331B" w:rsidP="001D331B">
            <w:pPr>
              <w:spacing w:after="0" w:line="240" w:lineRule="auto"/>
              <w:rPr>
                <w:rFonts w:ascii="Arial" w:hAnsi="Arial" w:cs="Arial"/>
                <w:sz w:val="20"/>
                <w:szCs w:val="20"/>
              </w:rPr>
            </w:pPr>
            <w:r w:rsidRPr="00CC76FE">
              <w:rPr>
                <w:rFonts w:ascii="Arial" w:hAnsi="Arial" w:cs="Arial"/>
                <w:sz w:val="20"/>
                <w:szCs w:val="20"/>
              </w:rPr>
              <w:t xml:space="preserve">Yes </w:t>
            </w:r>
          </w:p>
        </w:tc>
        <w:tc>
          <w:tcPr>
            <w:tcW w:w="4394" w:type="dxa"/>
            <w:shd w:val="clear" w:color="auto" w:fill="F2F2F2"/>
          </w:tcPr>
          <w:p w14:paraId="2AB5CDE5" w14:textId="732989BD" w:rsidR="001D331B" w:rsidRPr="00CC76FE" w:rsidRDefault="001D331B" w:rsidP="001D331B">
            <w:pPr>
              <w:spacing w:after="0" w:line="240" w:lineRule="auto"/>
              <w:rPr>
                <w:rFonts w:ascii="Arial" w:hAnsi="Arial" w:cs="Arial"/>
                <w:sz w:val="20"/>
                <w:szCs w:val="20"/>
              </w:rPr>
            </w:pPr>
          </w:p>
        </w:tc>
        <w:tc>
          <w:tcPr>
            <w:tcW w:w="1292" w:type="dxa"/>
            <w:shd w:val="clear" w:color="auto" w:fill="D9D9D9"/>
          </w:tcPr>
          <w:p w14:paraId="1BA89D84" w14:textId="72E44B54" w:rsidR="001D331B" w:rsidRPr="00CC76FE" w:rsidRDefault="001D331B" w:rsidP="001D331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2EAF83D5" w14:textId="604DD5F7" w:rsidR="001D331B" w:rsidRPr="00236DCD" w:rsidRDefault="001D331B" w:rsidP="001D331B">
            <w:pPr>
              <w:spacing w:after="0" w:line="240" w:lineRule="auto"/>
              <w:rPr>
                <w:rFonts w:ascii="Arial" w:hAnsi="Arial" w:cs="Arial"/>
                <w:sz w:val="20"/>
                <w:szCs w:val="20"/>
              </w:rPr>
            </w:pPr>
            <w:r w:rsidRPr="00236DCD">
              <w:rPr>
                <w:rFonts w:ascii="Arial" w:hAnsi="Arial" w:cs="Arial"/>
                <w:color w:val="000000" w:themeColor="text1"/>
                <w:sz w:val="20"/>
                <w:szCs w:val="20"/>
              </w:rPr>
              <w:t>Text references to numbered paragraphs, tables and maps are correct.</w:t>
            </w:r>
          </w:p>
        </w:tc>
        <w:tc>
          <w:tcPr>
            <w:tcW w:w="1418" w:type="dxa"/>
            <w:shd w:val="clear" w:color="auto" w:fill="D9D9D9"/>
          </w:tcPr>
          <w:p w14:paraId="1E6142AB" w14:textId="437600EF" w:rsidR="001D331B" w:rsidRPr="006D5F0E" w:rsidRDefault="001D331B" w:rsidP="001D331B">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14476E1E" w14:textId="3045699E" w:rsidR="001D331B" w:rsidRPr="006D5F0E" w:rsidRDefault="001D331B" w:rsidP="001D331B">
            <w:pPr>
              <w:spacing w:after="0" w:line="240" w:lineRule="auto"/>
              <w:rPr>
                <w:rFonts w:ascii="Arial" w:hAnsi="Arial" w:cs="Arial"/>
                <w:sz w:val="20"/>
                <w:szCs w:val="20"/>
              </w:rPr>
            </w:pPr>
            <w:r w:rsidRPr="00E05504">
              <w:rPr>
                <w:rFonts w:ascii="Arial" w:hAnsi="Arial" w:cs="Arial"/>
                <w:color w:val="000000" w:themeColor="text1"/>
                <w:sz w:val="20"/>
                <w:szCs w:val="20"/>
              </w:rPr>
              <w:t>LGIP may proceed.</w:t>
            </w:r>
          </w:p>
        </w:tc>
      </w:tr>
      <w:tr w:rsidR="001D331B" w:rsidRPr="008D18FB" w14:paraId="3210698A" w14:textId="77777777" w:rsidTr="0097773F">
        <w:trPr>
          <w:gridAfter w:val="1"/>
          <w:wAfter w:w="7" w:type="dxa"/>
          <w:trHeight w:val="564"/>
        </w:trPr>
        <w:tc>
          <w:tcPr>
            <w:tcW w:w="1341" w:type="dxa"/>
            <w:vMerge/>
            <w:hideMark/>
          </w:tcPr>
          <w:p w14:paraId="3BA0F38D" w14:textId="77777777" w:rsidR="001D331B" w:rsidRPr="00642C18" w:rsidRDefault="001D331B" w:rsidP="001D331B">
            <w:pPr>
              <w:spacing w:after="0" w:line="240" w:lineRule="auto"/>
              <w:rPr>
                <w:rFonts w:ascii="Arial" w:hAnsi="Arial" w:cs="Arial"/>
                <w:b/>
                <w:bCs/>
              </w:rPr>
            </w:pPr>
          </w:p>
        </w:tc>
        <w:tc>
          <w:tcPr>
            <w:tcW w:w="1693" w:type="dxa"/>
            <w:hideMark/>
          </w:tcPr>
          <w:p w14:paraId="28AC3F97" w14:textId="77777777" w:rsidR="001D331B" w:rsidRPr="00642C18" w:rsidRDefault="001D331B" w:rsidP="001D331B">
            <w:pPr>
              <w:spacing w:after="0" w:line="240" w:lineRule="auto"/>
              <w:rPr>
                <w:rFonts w:ascii="Arial" w:hAnsi="Arial" w:cs="Arial"/>
                <w:b/>
                <w:bCs/>
              </w:rPr>
            </w:pPr>
            <w:r w:rsidRPr="00642C18">
              <w:rPr>
                <w:rFonts w:ascii="Arial" w:hAnsi="Arial" w:cs="Arial"/>
                <w:b/>
                <w:bCs/>
              </w:rPr>
              <w:t>Definitions</w:t>
            </w:r>
          </w:p>
        </w:tc>
        <w:tc>
          <w:tcPr>
            <w:tcW w:w="1072" w:type="dxa"/>
            <w:vAlign w:val="center"/>
          </w:tcPr>
          <w:p w14:paraId="731055C0" w14:textId="77777777" w:rsidR="001D331B" w:rsidRPr="00642C18" w:rsidRDefault="001D331B" w:rsidP="001D331B">
            <w:pPr>
              <w:pStyle w:val="ListParagraph"/>
              <w:numPr>
                <w:ilvl w:val="0"/>
                <w:numId w:val="1"/>
              </w:numPr>
              <w:spacing w:after="0" w:line="240" w:lineRule="auto"/>
              <w:ind w:left="395"/>
              <w:rPr>
                <w:rFonts w:ascii="Arial" w:hAnsi="Arial" w:cs="Arial"/>
                <w:sz w:val="20"/>
                <w:szCs w:val="20"/>
              </w:rPr>
            </w:pPr>
          </w:p>
        </w:tc>
        <w:tc>
          <w:tcPr>
            <w:tcW w:w="3544" w:type="dxa"/>
            <w:hideMark/>
          </w:tcPr>
          <w:p w14:paraId="54B6950B" w14:textId="77777777" w:rsidR="001D331B" w:rsidRPr="00642C18" w:rsidRDefault="001D331B" w:rsidP="001D331B">
            <w:pPr>
              <w:spacing w:after="0" w:line="240" w:lineRule="auto"/>
              <w:rPr>
                <w:rFonts w:ascii="Arial" w:hAnsi="Arial" w:cs="Arial"/>
                <w:sz w:val="20"/>
                <w:szCs w:val="20"/>
              </w:rPr>
            </w:pPr>
            <w:r w:rsidRPr="00642C18">
              <w:rPr>
                <w:rFonts w:ascii="Arial" w:hAnsi="Arial" w:cs="Arial"/>
                <w:sz w:val="20"/>
                <w:szCs w:val="20"/>
              </w:rPr>
              <w:t>Additional definitions do not conflict with statutory requirements.</w:t>
            </w:r>
          </w:p>
        </w:tc>
        <w:tc>
          <w:tcPr>
            <w:tcW w:w="1276" w:type="dxa"/>
            <w:shd w:val="clear" w:color="auto" w:fill="F2F2F2"/>
            <w:hideMark/>
          </w:tcPr>
          <w:p w14:paraId="7B80AF38" w14:textId="2152A6D8" w:rsidR="001D331B" w:rsidRPr="006D5F0E" w:rsidRDefault="001D331B" w:rsidP="001D331B">
            <w:pPr>
              <w:spacing w:after="0" w:line="240" w:lineRule="auto"/>
              <w:rPr>
                <w:rFonts w:ascii="Arial" w:hAnsi="Arial" w:cs="Arial"/>
                <w:sz w:val="20"/>
                <w:szCs w:val="20"/>
              </w:rPr>
            </w:pPr>
            <w:r w:rsidRPr="006D5F0E">
              <w:rPr>
                <w:rFonts w:ascii="Arial" w:hAnsi="Arial" w:cs="Arial"/>
                <w:sz w:val="20"/>
                <w:szCs w:val="20"/>
              </w:rPr>
              <w:t xml:space="preserve">Yes </w:t>
            </w:r>
          </w:p>
        </w:tc>
        <w:tc>
          <w:tcPr>
            <w:tcW w:w="4394" w:type="dxa"/>
            <w:shd w:val="clear" w:color="auto" w:fill="F2F2F2"/>
            <w:hideMark/>
          </w:tcPr>
          <w:p w14:paraId="12CEEA96" w14:textId="664C7860" w:rsidR="001D331B" w:rsidRPr="006D5F0E" w:rsidRDefault="001D331B" w:rsidP="001D331B">
            <w:pPr>
              <w:spacing w:after="0" w:line="240" w:lineRule="auto"/>
              <w:rPr>
                <w:rFonts w:ascii="Arial" w:hAnsi="Arial" w:cs="Arial"/>
                <w:sz w:val="20"/>
                <w:szCs w:val="20"/>
              </w:rPr>
            </w:pPr>
            <w:r>
              <w:rPr>
                <w:rFonts w:ascii="Arial" w:hAnsi="Arial" w:cs="Arial"/>
                <w:sz w:val="20"/>
                <w:szCs w:val="20"/>
              </w:rPr>
              <w:t xml:space="preserve">The LGIP does not include any additional or conflicting definitions </w:t>
            </w:r>
          </w:p>
        </w:tc>
        <w:tc>
          <w:tcPr>
            <w:tcW w:w="1292" w:type="dxa"/>
            <w:shd w:val="clear" w:color="auto" w:fill="D9D9D9"/>
          </w:tcPr>
          <w:p w14:paraId="270A3E0E" w14:textId="3B2AC89B" w:rsidR="001D331B" w:rsidRPr="006D5F0E" w:rsidRDefault="001D331B" w:rsidP="001D331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4EFB7674" w14:textId="25165AD2" w:rsidR="001D331B" w:rsidRPr="00236DCD" w:rsidRDefault="001D331B" w:rsidP="001D331B">
            <w:pPr>
              <w:spacing w:after="0" w:line="240" w:lineRule="auto"/>
              <w:rPr>
                <w:rFonts w:ascii="Arial" w:hAnsi="Arial" w:cs="Arial"/>
                <w:sz w:val="20"/>
                <w:szCs w:val="20"/>
              </w:rPr>
            </w:pPr>
            <w:r w:rsidRPr="00236DCD">
              <w:rPr>
                <w:rFonts w:ascii="Arial" w:hAnsi="Arial" w:cs="Arial"/>
                <w:color w:val="000000" w:themeColor="text1"/>
                <w:sz w:val="20"/>
                <w:szCs w:val="20"/>
              </w:rPr>
              <w:t>No additional definitions have been proposed</w:t>
            </w:r>
          </w:p>
        </w:tc>
        <w:tc>
          <w:tcPr>
            <w:tcW w:w="1418" w:type="dxa"/>
            <w:shd w:val="clear" w:color="auto" w:fill="D9D9D9"/>
          </w:tcPr>
          <w:p w14:paraId="1FFC120A" w14:textId="58B538D2" w:rsidR="001D331B" w:rsidRPr="006D5F0E" w:rsidRDefault="001D331B" w:rsidP="001D331B">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244CD191" w14:textId="3CB5E279" w:rsidR="001D331B" w:rsidRPr="006D5F0E" w:rsidRDefault="001D331B" w:rsidP="001D331B">
            <w:pPr>
              <w:spacing w:after="0" w:line="240" w:lineRule="auto"/>
              <w:rPr>
                <w:rFonts w:ascii="Arial" w:hAnsi="Arial" w:cs="Arial"/>
                <w:sz w:val="20"/>
                <w:szCs w:val="20"/>
              </w:rPr>
            </w:pPr>
            <w:r w:rsidRPr="00E05504">
              <w:rPr>
                <w:rFonts w:ascii="Arial" w:hAnsi="Arial" w:cs="Arial"/>
                <w:color w:val="000000" w:themeColor="text1"/>
                <w:sz w:val="20"/>
                <w:szCs w:val="20"/>
              </w:rPr>
              <w:t>LGIP may proceed.</w:t>
            </w:r>
          </w:p>
        </w:tc>
      </w:tr>
      <w:tr w:rsidR="001D331B" w:rsidRPr="008D18FB" w14:paraId="7E3471E6" w14:textId="77777777" w:rsidTr="0097773F">
        <w:trPr>
          <w:gridAfter w:val="1"/>
          <w:wAfter w:w="7" w:type="dxa"/>
          <w:trHeight w:val="510"/>
        </w:trPr>
        <w:tc>
          <w:tcPr>
            <w:tcW w:w="1341" w:type="dxa"/>
            <w:vMerge/>
            <w:hideMark/>
          </w:tcPr>
          <w:p w14:paraId="3AADA003" w14:textId="77777777" w:rsidR="001D331B" w:rsidRPr="00642C18" w:rsidRDefault="001D331B" w:rsidP="001D331B">
            <w:pPr>
              <w:spacing w:after="0" w:line="240" w:lineRule="auto"/>
              <w:rPr>
                <w:rFonts w:ascii="Arial" w:hAnsi="Arial" w:cs="Arial"/>
                <w:b/>
                <w:bCs/>
              </w:rPr>
            </w:pPr>
          </w:p>
        </w:tc>
        <w:tc>
          <w:tcPr>
            <w:tcW w:w="1693" w:type="dxa"/>
            <w:vMerge w:val="restart"/>
            <w:hideMark/>
          </w:tcPr>
          <w:p w14:paraId="31E05481" w14:textId="77777777" w:rsidR="001D331B" w:rsidRPr="00642C18" w:rsidRDefault="001D331B" w:rsidP="001D331B">
            <w:pPr>
              <w:spacing w:after="0" w:line="240" w:lineRule="auto"/>
              <w:rPr>
                <w:rFonts w:ascii="Arial" w:hAnsi="Arial" w:cs="Arial"/>
                <w:b/>
                <w:bCs/>
              </w:rPr>
            </w:pPr>
            <w:r w:rsidRPr="00642C18">
              <w:rPr>
                <w:rFonts w:ascii="Arial" w:hAnsi="Arial" w:cs="Arial"/>
                <w:b/>
                <w:bCs/>
              </w:rPr>
              <w:t>Preliminary section</w:t>
            </w:r>
          </w:p>
        </w:tc>
        <w:tc>
          <w:tcPr>
            <w:tcW w:w="1072" w:type="dxa"/>
            <w:vAlign w:val="center"/>
          </w:tcPr>
          <w:p w14:paraId="0616A24C" w14:textId="77777777" w:rsidR="001D331B" w:rsidRPr="00642C18" w:rsidRDefault="001D331B" w:rsidP="001D331B">
            <w:pPr>
              <w:pStyle w:val="ListParagraph"/>
              <w:numPr>
                <w:ilvl w:val="0"/>
                <w:numId w:val="1"/>
              </w:numPr>
              <w:spacing w:after="0" w:line="240" w:lineRule="auto"/>
              <w:ind w:left="395"/>
              <w:rPr>
                <w:rFonts w:ascii="Arial" w:hAnsi="Arial" w:cs="Arial"/>
                <w:sz w:val="20"/>
                <w:szCs w:val="20"/>
              </w:rPr>
            </w:pPr>
          </w:p>
        </w:tc>
        <w:tc>
          <w:tcPr>
            <w:tcW w:w="3544" w:type="dxa"/>
            <w:hideMark/>
          </w:tcPr>
          <w:p w14:paraId="2D5CF163" w14:textId="77777777" w:rsidR="001D331B" w:rsidRPr="00642C18" w:rsidRDefault="001D331B" w:rsidP="001D331B">
            <w:pPr>
              <w:spacing w:after="0" w:line="240" w:lineRule="auto"/>
              <w:rPr>
                <w:rFonts w:ascii="Arial" w:hAnsi="Arial" w:cs="Arial"/>
                <w:sz w:val="20"/>
                <w:szCs w:val="20"/>
              </w:rPr>
            </w:pPr>
            <w:r w:rsidRPr="00642C18">
              <w:rPr>
                <w:rFonts w:ascii="Arial" w:hAnsi="Arial" w:cs="Arial"/>
                <w:sz w:val="20"/>
                <w:szCs w:val="20"/>
              </w:rPr>
              <w:t xml:space="preserve">The drafting of the Preliminary section is consistent with the LGIP template.  </w:t>
            </w:r>
          </w:p>
        </w:tc>
        <w:tc>
          <w:tcPr>
            <w:tcW w:w="1276" w:type="dxa"/>
            <w:shd w:val="clear" w:color="auto" w:fill="F2F2F2"/>
            <w:hideMark/>
          </w:tcPr>
          <w:p w14:paraId="61A52A25" w14:textId="7AD7663C" w:rsidR="001D331B" w:rsidRPr="006D5F0E" w:rsidRDefault="001D331B" w:rsidP="001D331B">
            <w:pPr>
              <w:spacing w:after="0" w:line="240" w:lineRule="auto"/>
              <w:rPr>
                <w:rFonts w:ascii="Arial" w:hAnsi="Arial" w:cs="Arial"/>
                <w:sz w:val="20"/>
                <w:szCs w:val="20"/>
              </w:rPr>
            </w:pPr>
            <w:r w:rsidRPr="006D5F0E">
              <w:rPr>
                <w:rFonts w:ascii="Arial" w:hAnsi="Arial" w:cs="Arial"/>
                <w:sz w:val="20"/>
                <w:szCs w:val="20"/>
              </w:rPr>
              <w:t xml:space="preserve">Yes </w:t>
            </w:r>
          </w:p>
        </w:tc>
        <w:tc>
          <w:tcPr>
            <w:tcW w:w="4394" w:type="dxa"/>
            <w:shd w:val="clear" w:color="auto" w:fill="F2F2F2"/>
            <w:hideMark/>
          </w:tcPr>
          <w:p w14:paraId="184EBCB6" w14:textId="044E21C2" w:rsidR="001D331B" w:rsidRPr="006D5F0E" w:rsidRDefault="001D331B" w:rsidP="001D331B">
            <w:pPr>
              <w:spacing w:after="0" w:line="240" w:lineRule="auto"/>
              <w:rPr>
                <w:rFonts w:ascii="Arial" w:hAnsi="Arial" w:cs="Arial"/>
                <w:sz w:val="20"/>
                <w:szCs w:val="20"/>
              </w:rPr>
            </w:pPr>
            <w:r>
              <w:rPr>
                <w:rFonts w:ascii="Arial" w:hAnsi="Arial" w:cs="Arial"/>
                <w:sz w:val="20"/>
                <w:szCs w:val="20"/>
              </w:rPr>
              <w:t xml:space="preserve">The LGIP has been developed in accordance with the MGR LGIP template  </w:t>
            </w:r>
          </w:p>
        </w:tc>
        <w:tc>
          <w:tcPr>
            <w:tcW w:w="1292" w:type="dxa"/>
            <w:shd w:val="clear" w:color="auto" w:fill="D9D9D9"/>
          </w:tcPr>
          <w:p w14:paraId="1FAA61D8" w14:textId="735EBC25" w:rsidR="001D331B" w:rsidRPr="006D5F0E" w:rsidRDefault="001D331B" w:rsidP="001D331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66785922" w14:textId="65A6E7F4" w:rsidR="001D331B" w:rsidRPr="00236DCD" w:rsidRDefault="001D331B" w:rsidP="001D331B">
            <w:pPr>
              <w:spacing w:after="0" w:line="240" w:lineRule="auto"/>
              <w:rPr>
                <w:rFonts w:ascii="Arial" w:hAnsi="Arial" w:cs="Arial"/>
                <w:sz w:val="20"/>
                <w:szCs w:val="20"/>
              </w:rPr>
            </w:pPr>
            <w:r w:rsidRPr="00236DCD">
              <w:rPr>
                <w:rFonts w:ascii="Arial" w:hAnsi="Arial" w:cs="Arial"/>
                <w:color w:val="000000" w:themeColor="text1"/>
                <w:sz w:val="20"/>
                <w:szCs w:val="20"/>
              </w:rPr>
              <w:t>The drafting of the Preliminary section is consistent with the LGIP template.</w:t>
            </w:r>
          </w:p>
        </w:tc>
        <w:tc>
          <w:tcPr>
            <w:tcW w:w="1418" w:type="dxa"/>
            <w:shd w:val="clear" w:color="auto" w:fill="D9D9D9"/>
          </w:tcPr>
          <w:p w14:paraId="32005A00" w14:textId="25D88CD4" w:rsidR="001D331B" w:rsidRPr="006D5F0E" w:rsidRDefault="001D331B" w:rsidP="001D331B">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52897403" w14:textId="04239C2A" w:rsidR="001D331B" w:rsidRPr="006D5F0E" w:rsidRDefault="001D331B" w:rsidP="001D331B">
            <w:pPr>
              <w:spacing w:after="0" w:line="240" w:lineRule="auto"/>
              <w:rPr>
                <w:rFonts w:ascii="Arial" w:hAnsi="Arial" w:cs="Arial"/>
                <w:sz w:val="20"/>
                <w:szCs w:val="20"/>
              </w:rPr>
            </w:pPr>
            <w:r w:rsidRPr="00E05504">
              <w:rPr>
                <w:rFonts w:ascii="Arial" w:hAnsi="Arial" w:cs="Arial"/>
                <w:color w:val="000000" w:themeColor="text1"/>
                <w:sz w:val="20"/>
                <w:szCs w:val="20"/>
              </w:rPr>
              <w:t>LGIP may proceed.</w:t>
            </w:r>
          </w:p>
        </w:tc>
      </w:tr>
      <w:tr w:rsidR="001D331B" w:rsidRPr="008D18FB" w14:paraId="0EFA1D5A" w14:textId="77777777" w:rsidTr="0097773F">
        <w:trPr>
          <w:gridAfter w:val="1"/>
          <w:wAfter w:w="7" w:type="dxa"/>
          <w:trHeight w:val="510"/>
        </w:trPr>
        <w:tc>
          <w:tcPr>
            <w:tcW w:w="1341" w:type="dxa"/>
            <w:vMerge/>
          </w:tcPr>
          <w:p w14:paraId="3D028A74" w14:textId="77777777" w:rsidR="001D331B" w:rsidRPr="00642C18" w:rsidRDefault="001D331B" w:rsidP="001D331B">
            <w:pPr>
              <w:spacing w:after="0" w:line="240" w:lineRule="auto"/>
              <w:rPr>
                <w:rFonts w:ascii="Arial" w:hAnsi="Arial" w:cs="Arial"/>
                <w:b/>
                <w:bCs/>
              </w:rPr>
            </w:pPr>
          </w:p>
        </w:tc>
        <w:tc>
          <w:tcPr>
            <w:tcW w:w="1693" w:type="dxa"/>
            <w:vMerge/>
          </w:tcPr>
          <w:p w14:paraId="25864E66" w14:textId="77777777" w:rsidR="001D331B" w:rsidRPr="00642C18" w:rsidRDefault="001D331B" w:rsidP="001D331B">
            <w:pPr>
              <w:spacing w:after="0" w:line="240" w:lineRule="auto"/>
              <w:rPr>
                <w:rFonts w:ascii="Arial" w:hAnsi="Arial" w:cs="Arial"/>
                <w:b/>
                <w:bCs/>
              </w:rPr>
            </w:pPr>
          </w:p>
        </w:tc>
        <w:tc>
          <w:tcPr>
            <w:tcW w:w="1072" w:type="dxa"/>
            <w:vAlign w:val="center"/>
          </w:tcPr>
          <w:p w14:paraId="2C7A52C2" w14:textId="77777777" w:rsidR="001D331B" w:rsidRPr="00642C18" w:rsidRDefault="001D331B" w:rsidP="001D331B">
            <w:pPr>
              <w:pStyle w:val="ListParagraph"/>
              <w:numPr>
                <w:ilvl w:val="0"/>
                <w:numId w:val="1"/>
              </w:numPr>
              <w:spacing w:after="0" w:line="240" w:lineRule="auto"/>
              <w:ind w:left="395"/>
              <w:rPr>
                <w:rFonts w:ascii="Arial" w:hAnsi="Arial" w:cs="Arial"/>
                <w:sz w:val="20"/>
                <w:szCs w:val="20"/>
              </w:rPr>
            </w:pPr>
          </w:p>
        </w:tc>
        <w:tc>
          <w:tcPr>
            <w:tcW w:w="3544" w:type="dxa"/>
          </w:tcPr>
          <w:p w14:paraId="6BC59CB0" w14:textId="77777777" w:rsidR="001D331B" w:rsidRPr="00642C18" w:rsidRDefault="001D331B" w:rsidP="001D331B">
            <w:pPr>
              <w:spacing w:after="0" w:line="240" w:lineRule="auto"/>
              <w:rPr>
                <w:rFonts w:ascii="Arial" w:hAnsi="Arial" w:cs="Arial"/>
                <w:sz w:val="20"/>
                <w:szCs w:val="20"/>
              </w:rPr>
            </w:pPr>
            <w:r w:rsidRPr="00642C18">
              <w:rPr>
                <w:rFonts w:ascii="Arial" w:hAnsi="Arial" w:cs="Arial"/>
                <w:sz w:val="20"/>
                <w:szCs w:val="20"/>
              </w:rPr>
              <w:t>All five trunk networks are included in the LGIP. (If not, which of the networks are excluded and why have they been excluded?)</w:t>
            </w:r>
          </w:p>
        </w:tc>
        <w:tc>
          <w:tcPr>
            <w:tcW w:w="1276" w:type="dxa"/>
            <w:shd w:val="clear" w:color="auto" w:fill="F2F2F2"/>
          </w:tcPr>
          <w:p w14:paraId="1718FF54" w14:textId="450EBAF2" w:rsidR="001D331B" w:rsidRPr="006D5F0E" w:rsidRDefault="001D331B" w:rsidP="001D331B">
            <w:pPr>
              <w:spacing w:after="0" w:line="240" w:lineRule="auto"/>
              <w:rPr>
                <w:rFonts w:ascii="Arial" w:hAnsi="Arial" w:cs="Arial"/>
                <w:sz w:val="20"/>
                <w:szCs w:val="20"/>
              </w:rPr>
            </w:pPr>
            <w:r w:rsidRPr="006D5F0E">
              <w:rPr>
                <w:rFonts w:ascii="Arial" w:hAnsi="Arial" w:cs="Arial"/>
                <w:sz w:val="20"/>
                <w:szCs w:val="20"/>
              </w:rPr>
              <w:t xml:space="preserve">Yes </w:t>
            </w:r>
          </w:p>
        </w:tc>
        <w:tc>
          <w:tcPr>
            <w:tcW w:w="4394" w:type="dxa"/>
            <w:shd w:val="clear" w:color="auto" w:fill="F2F2F2"/>
          </w:tcPr>
          <w:p w14:paraId="350808DE" w14:textId="6BC2E618" w:rsidR="001D331B" w:rsidRPr="006D5F0E" w:rsidRDefault="001D331B" w:rsidP="001D331B">
            <w:pPr>
              <w:spacing w:after="0" w:line="240" w:lineRule="auto"/>
              <w:rPr>
                <w:rFonts w:ascii="Arial" w:hAnsi="Arial" w:cs="Arial"/>
                <w:sz w:val="20"/>
                <w:szCs w:val="20"/>
              </w:rPr>
            </w:pPr>
            <w:r>
              <w:rPr>
                <w:rFonts w:ascii="Arial" w:hAnsi="Arial" w:cs="Arial"/>
                <w:sz w:val="20"/>
                <w:szCs w:val="20"/>
              </w:rPr>
              <w:t xml:space="preserve">No additional comments </w:t>
            </w:r>
          </w:p>
        </w:tc>
        <w:tc>
          <w:tcPr>
            <w:tcW w:w="1292" w:type="dxa"/>
            <w:shd w:val="clear" w:color="auto" w:fill="D9D9D9"/>
          </w:tcPr>
          <w:p w14:paraId="1048EDD7" w14:textId="1464CF7B" w:rsidR="001D331B" w:rsidRPr="006D5F0E" w:rsidRDefault="001D331B" w:rsidP="001D331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58D905A1" w14:textId="4F1D6849" w:rsidR="001D331B" w:rsidRPr="00236DCD" w:rsidRDefault="001D331B" w:rsidP="001D331B">
            <w:pPr>
              <w:spacing w:after="0" w:line="240" w:lineRule="auto"/>
              <w:rPr>
                <w:rFonts w:ascii="Arial" w:hAnsi="Arial" w:cs="Arial"/>
                <w:sz w:val="20"/>
                <w:szCs w:val="20"/>
              </w:rPr>
            </w:pPr>
            <w:r w:rsidRPr="00236DCD">
              <w:rPr>
                <w:rFonts w:ascii="Arial" w:hAnsi="Arial" w:cs="Arial"/>
                <w:color w:val="000000" w:themeColor="text1"/>
                <w:sz w:val="20"/>
                <w:szCs w:val="20"/>
              </w:rPr>
              <w:t>All five trunk infrastructure networks are addressed in accordance with planning requirements.</w:t>
            </w:r>
          </w:p>
        </w:tc>
        <w:tc>
          <w:tcPr>
            <w:tcW w:w="1418" w:type="dxa"/>
            <w:shd w:val="clear" w:color="auto" w:fill="D9D9D9"/>
          </w:tcPr>
          <w:p w14:paraId="18B9D7FE" w14:textId="2B5F659D" w:rsidR="001D331B" w:rsidRPr="006D5F0E" w:rsidRDefault="001D331B" w:rsidP="001D331B">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2C9FF155" w14:textId="1FC84BE7" w:rsidR="001D331B" w:rsidRPr="006D5F0E" w:rsidRDefault="001D331B" w:rsidP="001D331B">
            <w:pPr>
              <w:spacing w:after="0" w:line="240" w:lineRule="auto"/>
              <w:rPr>
                <w:rFonts w:ascii="Arial" w:hAnsi="Arial" w:cs="Arial"/>
                <w:sz w:val="20"/>
                <w:szCs w:val="20"/>
              </w:rPr>
            </w:pPr>
            <w:r w:rsidRPr="00E05504">
              <w:rPr>
                <w:rFonts w:ascii="Arial" w:hAnsi="Arial" w:cs="Arial"/>
                <w:color w:val="000000" w:themeColor="text1"/>
                <w:sz w:val="20"/>
                <w:szCs w:val="20"/>
              </w:rPr>
              <w:t>LGIP may proceed.</w:t>
            </w:r>
          </w:p>
        </w:tc>
      </w:tr>
      <w:tr w:rsidR="001D331B" w:rsidRPr="008D18FB" w14:paraId="686BE4F9" w14:textId="77777777" w:rsidTr="0097773F">
        <w:trPr>
          <w:gridAfter w:val="1"/>
          <w:wAfter w:w="7" w:type="dxa"/>
          <w:trHeight w:val="510"/>
        </w:trPr>
        <w:tc>
          <w:tcPr>
            <w:tcW w:w="1341" w:type="dxa"/>
            <w:vMerge/>
            <w:hideMark/>
          </w:tcPr>
          <w:p w14:paraId="2C44C683" w14:textId="77777777" w:rsidR="001D331B" w:rsidRPr="00642C18" w:rsidRDefault="001D331B" w:rsidP="001D331B">
            <w:pPr>
              <w:spacing w:after="0" w:line="240" w:lineRule="auto"/>
              <w:rPr>
                <w:rFonts w:ascii="Arial" w:hAnsi="Arial" w:cs="Arial"/>
                <w:b/>
                <w:bCs/>
              </w:rPr>
            </w:pPr>
          </w:p>
        </w:tc>
        <w:tc>
          <w:tcPr>
            <w:tcW w:w="1693" w:type="dxa"/>
            <w:vMerge w:val="restart"/>
            <w:hideMark/>
          </w:tcPr>
          <w:p w14:paraId="658047A2" w14:textId="77777777" w:rsidR="001D331B" w:rsidRPr="00642C18" w:rsidRDefault="001D331B" w:rsidP="001D331B">
            <w:pPr>
              <w:spacing w:after="0" w:line="240" w:lineRule="auto"/>
              <w:rPr>
                <w:rFonts w:ascii="Arial" w:hAnsi="Arial" w:cs="Arial"/>
                <w:b/>
                <w:bCs/>
              </w:rPr>
            </w:pPr>
            <w:r w:rsidRPr="00642C18">
              <w:rPr>
                <w:rFonts w:ascii="Arial" w:hAnsi="Arial" w:cs="Arial"/>
                <w:b/>
                <w:bCs/>
              </w:rPr>
              <w:t>Planning assumptions - structure</w:t>
            </w:r>
          </w:p>
        </w:tc>
        <w:tc>
          <w:tcPr>
            <w:tcW w:w="1072" w:type="dxa"/>
            <w:vAlign w:val="center"/>
          </w:tcPr>
          <w:p w14:paraId="05490CF6" w14:textId="77777777" w:rsidR="001D331B" w:rsidRPr="00642C18" w:rsidRDefault="001D331B" w:rsidP="001D331B">
            <w:pPr>
              <w:pStyle w:val="ListParagraph"/>
              <w:numPr>
                <w:ilvl w:val="0"/>
                <w:numId w:val="1"/>
              </w:numPr>
              <w:spacing w:after="0" w:line="240" w:lineRule="auto"/>
              <w:ind w:left="395"/>
              <w:rPr>
                <w:rFonts w:ascii="Arial" w:hAnsi="Arial" w:cs="Arial"/>
                <w:sz w:val="20"/>
                <w:szCs w:val="20"/>
              </w:rPr>
            </w:pPr>
          </w:p>
        </w:tc>
        <w:tc>
          <w:tcPr>
            <w:tcW w:w="3544" w:type="dxa"/>
            <w:hideMark/>
          </w:tcPr>
          <w:p w14:paraId="5E82FD8D" w14:textId="77777777" w:rsidR="001D331B" w:rsidRPr="00642C18" w:rsidRDefault="001D331B" w:rsidP="001D331B">
            <w:pPr>
              <w:spacing w:after="0" w:line="240" w:lineRule="auto"/>
              <w:rPr>
                <w:rFonts w:ascii="Arial" w:hAnsi="Arial" w:cs="Arial"/>
                <w:sz w:val="20"/>
                <w:szCs w:val="20"/>
              </w:rPr>
            </w:pPr>
            <w:r w:rsidRPr="00642C18">
              <w:rPr>
                <w:rFonts w:ascii="Arial" w:hAnsi="Arial" w:cs="Arial"/>
                <w:sz w:val="20"/>
                <w:szCs w:val="20"/>
              </w:rPr>
              <w:t>The drafting of the Planning assumptions section is consistent with the LGIP template.</w:t>
            </w:r>
          </w:p>
        </w:tc>
        <w:tc>
          <w:tcPr>
            <w:tcW w:w="1276" w:type="dxa"/>
            <w:shd w:val="clear" w:color="auto" w:fill="F2F2F2"/>
            <w:hideMark/>
          </w:tcPr>
          <w:p w14:paraId="6245EF4D" w14:textId="347A0DB9" w:rsidR="001D331B" w:rsidRPr="006D5F0E" w:rsidRDefault="001D331B" w:rsidP="001D331B">
            <w:pPr>
              <w:spacing w:after="0" w:line="240" w:lineRule="auto"/>
              <w:rPr>
                <w:rFonts w:ascii="Arial" w:hAnsi="Arial" w:cs="Arial"/>
                <w:sz w:val="20"/>
                <w:szCs w:val="20"/>
              </w:rPr>
            </w:pPr>
            <w:r w:rsidRPr="006D5F0E">
              <w:rPr>
                <w:rFonts w:ascii="Arial" w:hAnsi="Arial" w:cs="Arial"/>
                <w:sz w:val="20"/>
                <w:szCs w:val="20"/>
              </w:rPr>
              <w:t xml:space="preserve">Yes </w:t>
            </w:r>
          </w:p>
        </w:tc>
        <w:tc>
          <w:tcPr>
            <w:tcW w:w="4394" w:type="dxa"/>
            <w:shd w:val="clear" w:color="auto" w:fill="F2F2F2"/>
            <w:hideMark/>
          </w:tcPr>
          <w:p w14:paraId="2FFA3816" w14:textId="3767AB1B" w:rsidR="001D331B" w:rsidRPr="006D5F0E" w:rsidRDefault="001D331B" w:rsidP="001D331B">
            <w:pPr>
              <w:spacing w:after="0" w:line="240" w:lineRule="auto"/>
              <w:rPr>
                <w:rFonts w:ascii="Arial" w:hAnsi="Arial" w:cs="Arial"/>
                <w:sz w:val="20"/>
                <w:szCs w:val="20"/>
              </w:rPr>
            </w:pPr>
            <w:r>
              <w:rPr>
                <w:rFonts w:ascii="Arial" w:hAnsi="Arial" w:cs="Arial"/>
                <w:sz w:val="20"/>
                <w:szCs w:val="20"/>
              </w:rPr>
              <w:t xml:space="preserve">The LGIP has been developed in accordance with the MGR LGIP template  </w:t>
            </w:r>
          </w:p>
        </w:tc>
        <w:tc>
          <w:tcPr>
            <w:tcW w:w="1292" w:type="dxa"/>
            <w:shd w:val="clear" w:color="auto" w:fill="D9D9D9"/>
          </w:tcPr>
          <w:p w14:paraId="2D46790A" w14:textId="7A7854DB" w:rsidR="001D331B" w:rsidRPr="006D5F0E" w:rsidRDefault="001D331B" w:rsidP="001D331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039E2E55" w14:textId="3636A0E5" w:rsidR="001D331B" w:rsidRPr="00236DCD" w:rsidRDefault="001D331B" w:rsidP="001D331B">
            <w:pPr>
              <w:spacing w:after="0" w:line="240" w:lineRule="auto"/>
              <w:rPr>
                <w:rFonts w:ascii="Arial" w:hAnsi="Arial" w:cs="Arial"/>
                <w:sz w:val="20"/>
                <w:szCs w:val="20"/>
              </w:rPr>
            </w:pPr>
            <w:r w:rsidRPr="00236DCD">
              <w:rPr>
                <w:rFonts w:ascii="Arial" w:hAnsi="Arial" w:cs="Arial"/>
                <w:color w:val="000000" w:themeColor="text1"/>
                <w:sz w:val="20"/>
                <w:szCs w:val="20"/>
              </w:rPr>
              <w:t>The drafting of the Planning assumptions section is consistent with the LGIP template. </w:t>
            </w:r>
          </w:p>
        </w:tc>
        <w:tc>
          <w:tcPr>
            <w:tcW w:w="1418" w:type="dxa"/>
            <w:shd w:val="clear" w:color="auto" w:fill="D9D9D9"/>
          </w:tcPr>
          <w:p w14:paraId="6664211C" w14:textId="0CA5F525" w:rsidR="001D331B" w:rsidRPr="006D5F0E" w:rsidRDefault="001D331B" w:rsidP="001D331B">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2A570BC9" w14:textId="27C798C1" w:rsidR="001D331B" w:rsidRPr="006D5F0E" w:rsidRDefault="001D331B" w:rsidP="001D331B">
            <w:pPr>
              <w:spacing w:after="0" w:line="240" w:lineRule="auto"/>
              <w:rPr>
                <w:rFonts w:ascii="Arial" w:hAnsi="Arial" w:cs="Arial"/>
                <w:sz w:val="20"/>
                <w:szCs w:val="20"/>
              </w:rPr>
            </w:pPr>
            <w:r w:rsidRPr="00E05504">
              <w:rPr>
                <w:rFonts w:ascii="Arial" w:hAnsi="Arial" w:cs="Arial"/>
                <w:color w:val="000000" w:themeColor="text1"/>
                <w:sz w:val="20"/>
                <w:szCs w:val="20"/>
              </w:rPr>
              <w:t>LGIP may proceed.</w:t>
            </w:r>
          </w:p>
        </w:tc>
      </w:tr>
      <w:tr w:rsidR="001D331B" w:rsidRPr="008D18FB" w14:paraId="734C4A82" w14:textId="77777777" w:rsidTr="0097773F">
        <w:trPr>
          <w:gridAfter w:val="1"/>
          <w:wAfter w:w="7" w:type="dxa"/>
          <w:trHeight w:val="765"/>
        </w:trPr>
        <w:tc>
          <w:tcPr>
            <w:tcW w:w="1341" w:type="dxa"/>
            <w:vMerge/>
            <w:hideMark/>
          </w:tcPr>
          <w:p w14:paraId="0E3C2530" w14:textId="77777777" w:rsidR="001D331B" w:rsidRPr="00642C18" w:rsidRDefault="001D331B" w:rsidP="001D331B">
            <w:pPr>
              <w:spacing w:after="0" w:line="240" w:lineRule="auto"/>
              <w:rPr>
                <w:rFonts w:ascii="Arial" w:hAnsi="Arial" w:cs="Arial"/>
                <w:b/>
                <w:bCs/>
              </w:rPr>
            </w:pPr>
          </w:p>
        </w:tc>
        <w:tc>
          <w:tcPr>
            <w:tcW w:w="1693" w:type="dxa"/>
            <w:vMerge/>
            <w:hideMark/>
          </w:tcPr>
          <w:p w14:paraId="346B582A" w14:textId="77777777" w:rsidR="001D331B" w:rsidRPr="00642C18" w:rsidRDefault="001D331B" w:rsidP="001D331B">
            <w:pPr>
              <w:spacing w:after="0" w:line="240" w:lineRule="auto"/>
              <w:rPr>
                <w:rFonts w:ascii="Arial" w:hAnsi="Arial" w:cs="Arial"/>
                <w:b/>
                <w:bCs/>
              </w:rPr>
            </w:pPr>
          </w:p>
        </w:tc>
        <w:tc>
          <w:tcPr>
            <w:tcW w:w="1072" w:type="dxa"/>
            <w:vAlign w:val="center"/>
          </w:tcPr>
          <w:p w14:paraId="1521FFCE" w14:textId="77777777" w:rsidR="001D331B" w:rsidRPr="00642C18" w:rsidRDefault="001D331B" w:rsidP="001D331B">
            <w:pPr>
              <w:pStyle w:val="ListParagraph"/>
              <w:numPr>
                <w:ilvl w:val="0"/>
                <w:numId w:val="1"/>
              </w:numPr>
              <w:spacing w:after="0" w:line="240" w:lineRule="auto"/>
              <w:ind w:left="395"/>
              <w:rPr>
                <w:rFonts w:ascii="Arial" w:hAnsi="Arial" w:cs="Arial"/>
                <w:sz w:val="20"/>
                <w:szCs w:val="20"/>
              </w:rPr>
            </w:pPr>
          </w:p>
        </w:tc>
        <w:tc>
          <w:tcPr>
            <w:tcW w:w="3544" w:type="dxa"/>
            <w:hideMark/>
          </w:tcPr>
          <w:p w14:paraId="545F2C52" w14:textId="77777777" w:rsidR="001D331B" w:rsidRPr="00642C18" w:rsidRDefault="001D331B" w:rsidP="001D331B">
            <w:pPr>
              <w:spacing w:after="0" w:line="240" w:lineRule="auto"/>
              <w:rPr>
                <w:rFonts w:ascii="Arial" w:hAnsi="Arial" w:cs="Arial"/>
                <w:sz w:val="20"/>
                <w:szCs w:val="20"/>
              </w:rPr>
            </w:pPr>
            <w:r w:rsidRPr="00642C18">
              <w:rPr>
                <w:rFonts w:ascii="Arial" w:hAnsi="Arial" w:cs="Arial"/>
                <w:sz w:val="20"/>
                <w:szCs w:val="20"/>
              </w:rPr>
              <w:t>All the projection areas listed in the tables of projections are shown on the relevant maps and vice versa.</w:t>
            </w:r>
          </w:p>
        </w:tc>
        <w:tc>
          <w:tcPr>
            <w:tcW w:w="1276" w:type="dxa"/>
            <w:shd w:val="clear" w:color="auto" w:fill="F2F2F2"/>
            <w:hideMark/>
          </w:tcPr>
          <w:p w14:paraId="62341F40" w14:textId="496D4AD9" w:rsidR="001D331B" w:rsidRPr="006D5F0E" w:rsidRDefault="001D331B" w:rsidP="001D331B">
            <w:pPr>
              <w:spacing w:after="0" w:line="240" w:lineRule="auto"/>
              <w:rPr>
                <w:rFonts w:ascii="Arial" w:hAnsi="Arial" w:cs="Arial"/>
                <w:sz w:val="20"/>
                <w:szCs w:val="20"/>
              </w:rPr>
            </w:pPr>
            <w:r w:rsidRPr="006D5F0E">
              <w:rPr>
                <w:rFonts w:ascii="Arial" w:hAnsi="Arial" w:cs="Arial"/>
                <w:sz w:val="20"/>
                <w:szCs w:val="20"/>
              </w:rPr>
              <w:t>Yes</w:t>
            </w:r>
          </w:p>
        </w:tc>
        <w:tc>
          <w:tcPr>
            <w:tcW w:w="4394" w:type="dxa"/>
            <w:shd w:val="clear" w:color="auto" w:fill="F2F2F2"/>
            <w:hideMark/>
          </w:tcPr>
          <w:p w14:paraId="049FD5D0" w14:textId="07EA291B" w:rsidR="001D331B" w:rsidRPr="006D5F0E" w:rsidRDefault="001D331B" w:rsidP="001D331B">
            <w:pPr>
              <w:spacing w:after="0" w:line="240" w:lineRule="auto"/>
              <w:rPr>
                <w:rFonts w:ascii="Arial" w:hAnsi="Arial" w:cs="Arial"/>
                <w:sz w:val="20"/>
                <w:szCs w:val="20"/>
              </w:rPr>
            </w:pPr>
            <w:r>
              <w:rPr>
                <w:rFonts w:ascii="Arial" w:hAnsi="Arial" w:cs="Arial"/>
                <w:sz w:val="20"/>
                <w:szCs w:val="20"/>
              </w:rPr>
              <w:t>Consistent with the template</w:t>
            </w:r>
          </w:p>
        </w:tc>
        <w:tc>
          <w:tcPr>
            <w:tcW w:w="1292" w:type="dxa"/>
            <w:shd w:val="clear" w:color="auto" w:fill="D9D9D9"/>
          </w:tcPr>
          <w:p w14:paraId="02DA2DD6" w14:textId="755C5815" w:rsidR="001D331B" w:rsidRPr="006D5F0E" w:rsidRDefault="001D331B" w:rsidP="001D331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071D10BC" w14:textId="68C74C01" w:rsidR="001D331B" w:rsidRPr="00236DCD" w:rsidRDefault="001D331B" w:rsidP="001D331B">
            <w:pPr>
              <w:spacing w:after="0" w:line="240" w:lineRule="auto"/>
              <w:rPr>
                <w:rFonts w:ascii="Arial" w:hAnsi="Arial" w:cs="Arial"/>
                <w:sz w:val="20"/>
                <w:szCs w:val="20"/>
              </w:rPr>
            </w:pPr>
            <w:r w:rsidRPr="00236DCD">
              <w:rPr>
                <w:rFonts w:ascii="Arial" w:hAnsi="Arial" w:cs="Arial"/>
                <w:color w:val="000000" w:themeColor="text1"/>
                <w:sz w:val="20"/>
                <w:szCs w:val="20"/>
              </w:rPr>
              <w:t>All projection areas listed in the tables are shown on maps and vice versa.</w:t>
            </w:r>
          </w:p>
        </w:tc>
        <w:tc>
          <w:tcPr>
            <w:tcW w:w="1418" w:type="dxa"/>
            <w:shd w:val="clear" w:color="auto" w:fill="D9D9D9"/>
          </w:tcPr>
          <w:p w14:paraId="0117B34D" w14:textId="02E88E92" w:rsidR="001D331B" w:rsidRPr="00CC76FE" w:rsidRDefault="001D331B" w:rsidP="001D331B">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05464185" w14:textId="1E15318C" w:rsidR="001D331B" w:rsidRPr="006D5F0E" w:rsidRDefault="001D331B" w:rsidP="001D331B">
            <w:pPr>
              <w:spacing w:after="0" w:line="240" w:lineRule="auto"/>
              <w:rPr>
                <w:rFonts w:ascii="Arial" w:hAnsi="Arial" w:cs="Arial"/>
                <w:sz w:val="20"/>
                <w:szCs w:val="20"/>
              </w:rPr>
            </w:pPr>
            <w:r w:rsidRPr="00E05504">
              <w:rPr>
                <w:rFonts w:ascii="Arial" w:hAnsi="Arial" w:cs="Arial"/>
                <w:color w:val="000000" w:themeColor="text1"/>
                <w:sz w:val="20"/>
                <w:szCs w:val="20"/>
              </w:rPr>
              <w:t>LGIP may proceed.</w:t>
            </w:r>
          </w:p>
        </w:tc>
      </w:tr>
      <w:tr w:rsidR="001D331B" w:rsidRPr="008D18FB" w14:paraId="73503830" w14:textId="77777777" w:rsidTr="0097773F">
        <w:trPr>
          <w:gridAfter w:val="1"/>
          <w:wAfter w:w="7" w:type="dxa"/>
          <w:trHeight w:val="765"/>
        </w:trPr>
        <w:tc>
          <w:tcPr>
            <w:tcW w:w="1341" w:type="dxa"/>
            <w:vMerge/>
            <w:hideMark/>
          </w:tcPr>
          <w:p w14:paraId="50D34EB1" w14:textId="77777777" w:rsidR="001D331B" w:rsidRPr="00642C18" w:rsidRDefault="001D331B" w:rsidP="001D331B">
            <w:pPr>
              <w:spacing w:after="0" w:line="240" w:lineRule="auto"/>
              <w:rPr>
                <w:rFonts w:ascii="Arial" w:hAnsi="Arial" w:cs="Arial"/>
                <w:b/>
                <w:bCs/>
              </w:rPr>
            </w:pPr>
          </w:p>
        </w:tc>
        <w:tc>
          <w:tcPr>
            <w:tcW w:w="1693" w:type="dxa"/>
            <w:vMerge/>
            <w:hideMark/>
          </w:tcPr>
          <w:p w14:paraId="557EB624" w14:textId="77777777" w:rsidR="001D331B" w:rsidRPr="00642C18" w:rsidRDefault="001D331B" w:rsidP="001D331B">
            <w:pPr>
              <w:spacing w:after="0" w:line="240" w:lineRule="auto"/>
              <w:rPr>
                <w:rFonts w:ascii="Arial" w:hAnsi="Arial" w:cs="Arial"/>
                <w:b/>
                <w:bCs/>
              </w:rPr>
            </w:pPr>
          </w:p>
        </w:tc>
        <w:tc>
          <w:tcPr>
            <w:tcW w:w="1072" w:type="dxa"/>
            <w:shd w:val="clear" w:color="auto" w:fill="FFFFFF" w:themeFill="background1"/>
            <w:vAlign w:val="center"/>
          </w:tcPr>
          <w:p w14:paraId="791E54BF" w14:textId="77777777" w:rsidR="001D331B" w:rsidRPr="00505053" w:rsidRDefault="001D331B" w:rsidP="001D331B">
            <w:pPr>
              <w:pStyle w:val="ListParagraph"/>
              <w:numPr>
                <w:ilvl w:val="0"/>
                <w:numId w:val="1"/>
              </w:numPr>
              <w:spacing w:after="0" w:line="240" w:lineRule="auto"/>
              <w:ind w:left="395"/>
              <w:rPr>
                <w:rFonts w:ascii="Arial" w:hAnsi="Arial" w:cs="Arial"/>
                <w:sz w:val="20"/>
                <w:szCs w:val="20"/>
              </w:rPr>
            </w:pPr>
          </w:p>
        </w:tc>
        <w:tc>
          <w:tcPr>
            <w:tcW w:w="3544" w:type="dxa"/>
            <w:shd w:val="clear" w:color="auto" w:fill="FFFFFF" w:themeFill="background1"/>
            <w:hideMark/>
          </w:tcPr>
          <w:p w14:paraId="1BA62324" w14:textId="77777777" w:rsidR="001D331B" w:rsidRPr="00505053" w:rsidRDefault="001D331B" w:rsidP="001D331B">
            <w:pPr>
              <w:spacing w:after="0" w:line="240" w:lineRule="auto"/>
              <w:rPr>
                <w:rFonts w:ascii="Arial" w:hAnsi="Arial" w:cs="Arial"/>
                <w:sz w:val="20"/>
                <w:szCs w:val="20"/>
              </w:rPr>
            </w:pPr>
            <w:r w:rsidRPr="00505053">
              <w:rPr>
                <w:rFonts w:ascii="Arial" w:hAnsi="Arial" w:cs="Arial"/>
                <w:sz w:val="20"/>
                <w:szCs w:val="20"/>
              </w:rPr>
              <w:t>All the service catchments listed in the tables of projected infrastructure demand are identified on the relevant</w:t>
            </w:r>
            <w:r w:rsidRPr="00505053">
              <w:t xml:space="preserve"> plans for trunk infrastructure</w:t>
            </w:r>
            <w:r w:rsidRPr="00505053">
              <w:rPr>
                <w:rFonts w:ascii="Arial" w:hAnsi="Arial" w:cs="Arial"/>
                <w:sz w:val="20"/>
                <w:szCs w:val="20"/>
              </w:rPr>
              <w:t xml:space="preserve"> (PFTI) maps and vice versa.</w:t>
            </w:r>
          </w:p>
        </w:tc>
        <w:tc>
          <w:tcPr>
            <w:tcW w:w="1276" w:type="dxa"/>
            <w:shd w:val="clear" w:color="auto" w:fill="F2F2F2"/>
            <w:hideMark/>
          </w:tcPr>
          <w:p w14:paraId="4F9EEA61" w14:textId="3D1CFB40" w:rsidR="001D331B" w:rsidRPr="006D5F0E" w:rsidRDefault="001D331B" w:rsidP="001D331B">
            <w:pPr>
              <w:spacing w:after="0" w:line="240" w:lineRule="auto"/>
              <w:rPr>
                <w:rFonts w:ascii="Arial" w:hAnsi="Arial" w:cs="Arial"/>
                <w:sz w:val="20"/>
                <w:szCs w:val="20"/>
              </w:rPr>
            </w:pPr>
            <w:r w:rsidRPr="006D5F0E">
              <w:rPr>
                <w:rFonts w:ascii="Arial" w:hAnsi="Arial" w:cs="Arial"/>
                <w:sz w:val="20"/>
                <w:szCs w:val="20"/>
              </w:rPr>
              <w:t xml:space="preserve"> Yes </w:t>
            </w:r>
          </w:p>
        </w:tc>
        <w:tc>
          <w:tcPr>
            <w:tcW w:w="4394" w:type="dxa"/>
            <w:shd w:val="clear" w:color="auto" w:fill="F2F2F2"/>
            <w:hideMark/>
          </w:tcPr>
          <w:p w14:paraId="1E925DF6" w14:textId="736B1A05" w:rsidR="001D331B" w:rsidRPr="006D5F0E" w:rsidRDefault="001D331B" w:rsidP="001D331B">
            <w:pPr>
              <w:spacing w:after="0" w:line="240" w:lineRule="auto"/>
              <w:rPr>
                <w:rFonts w:ascii="Arial" w:hAnsi="Arial" w:cs="Arial"/>
                <w:sz w:val="20"/>
                <w:szCs w:val="20"/>
              </w:rPr>
            </w:pPr>
            <w:r>
              <w:rPr>
                <w:rFonts w:ascii="Arial" w:hAnsi="Arial" w:cs="Arial"/>
                <w:sz w:val="20"/>
                <w:szCs w:val="20"/>
              </w:rPr>
              <w:t xml:space="preserve">Consistent with the template </w:t>
            </w:r>
          </w:p>
        </w:tc>
        <w:tc>
          <w:tcPr>
            <w:tcW w:w="1292" w:type="dxa"/>
            <w:shd w:val="clear" w:color="auto" w:fill="D9D9D9"/>
          </w:tcPr>
          <w:p w14:paraId="702B6E39" w14:textId="72AC07A6" w:rsidR="001D331B" w:rsidRPr="006D5F0E" w:rsidRDefault="001D331B" w:rsidP="001D331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4D3061F7" w14:textId="6E2B1495" w:rsidR="001D331B" w:rsidRPr="00236DCD" w:rsidRDefault="001D331B" w:rsidP="001D331B">
            <w:pPr>
              <w:spacing w:after="0" w:line="240" w:lineRule="auto"/>
              <w:rPr>
                <w:rFonts w:ascii="Arial" w:hAnsi="Arial" w:cs="Arial"/>
                <w:sz w:val="20"/>
                <w:szCs w:val="20"/>
              </w:rPr>
            </w:pPr>
            <w:r w:rsidRPr="00236DCD">
              <w:rPr>
                <w:rFonts w:ascii="Arial" w:hAnsi="Arial" w:cs="Arial"/>
                <w:color w:val="000000" w:themeColor="text1"/>
                <w:sz w:val="20"/>
                <w:szCs w:val="20"/>
              </w:rPr>
              <w:t>All service catchments are identified on specific catchment maps and present on the PFTI mapping. </w:t>
            </w:r>
          </w:p>
        </w:tc>
        <w:tc>
          <w:tcPr>
            <w:tcW w:w="1418" w:type="dxa"/>
            <w:shd w:val="clear" w:color="auto" w:fill="D9D9D9"/>
          </w:tcPr>
          <w:p w14:paraId="542B11E0" w14:textId="5EE27F3D" w:rsidR="001D331B" w:rsidRPr="00CC76FE" w:rsidRDefault="001D331B" w:rsidP="001D331B">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1359B3B7" w14:textId="78B290AF" w:rsidR="001D331B" w:rsidRPr="006D5F0E" w:rsidRDefault="001D331B" w:rsidP="001D331B">
            <w:pPr>
              <w:spacing w:after="0" w:line="240" w:lineRule="auto"/>
              <w:rPr>
                <w:rFonts w:ascii="Arial" w:hAnsi="Arial" w:cs="Arial"/>
                <w:sz w:val="20"/>
                <w:szCs w:val="20"/>
              </w:rPr>
            </w:pPr>
            <w:r w:rsidRPr="00E05504">
              <w:rPr>
                <w:rFonts w:ascii="Arial" w:hAnsi="Arial" w:cs="Arial"/>
                <w:color w:val="000000" w:themeColor="text1"/>
                <w:sz w:val="20"/>
                <w:szCs w:val="20"/>
              </w:rPr>
              <w:t>LGIP may proceed.</w:t>
            </w:r>
          </w:p>
        </w:tc>
      </w:tr>
      <w:tr w:rsidR="001D331B" w:rsidRPr="008D18FB" w14:paraId="540F3C94" w14:textId="77777777" w:rsidTr="0097773F">
        <w:trPr>
          <w:gridAfter w:val="1"/>
          <w:wAfter w:w="7" w:type="dxa"/>
          <w:trHeight w:val="765"/>
        </w:trPr>
        <w:tc>
          <w:tcPr>
            <w:tcW w:w="1341" w:type="dxa"/>
            <w:vMerge/>
          </w:tcPr>
          <w:p w14:paraId="678878EE" w14:textId="77777777" w:rsidR="001D331B" w:rsidRPr="00642C18" w:rsidRDefault="001D331B" w:rsidP="001D331B">
            <w:pPr>
              <w:spacing w:after="0" w:line="240" w:lineRule="auto"/>
              <w:rPr>
                <w:rFonts w:ascii="Arial" w:hAnsi="Arial" w:cs="Arial"/>
                <w:b/>
                <w:bCs/>
              </w:rPr>
            </w:pPr>
          </w:p>
        </w:tc>
        <w:tc>
          <w:tcPr>
            <w:tcW w:w="1693" w:type="dxa"/>
            <w:vMerge w:val="restart"/>
          </w:tcPr>
          <w:p w14:paraId="79942716" w14:textId="77777777" w:rsidR="001D331B" w:rsidRPr="00642C18" w:rsidRDefault="001D331B" w:rsidP="001D331B">
            <w:pPr>
              <w:spacing w:after="0" w:line="240" w:lineRule="auto"/>
              <w:rPr>
                <w:rFonts w:ascii="Arial" w:hAnsi="Arial" w:cs="Arial"/>
                <w:b/>
                <w:bCs/>
              </w:rPr>
            </w:pPr>
            <w:r w:rsidRPr="00642C18">
              <w:rPr>
                <w:rFonts w:ascii="Arial" w:hAnsi="Arial" w:cs="Arial"/>
                <w:b/>
                <w:bCs/>
              </w:rPr>
              <w:t>Planning assumptions - methodology</w:t>
            </w:r>
          </w:p>
        </w:tc>
        <w:tc>
          <w:tcPr>
            <w:tcW w:w="1072" w:type="dxa"/>
            <w:vAlign w:val="center"/>
          </w:tcPr>
          <w:p w14:paraId="43AC7506" w14:textId="77777777" w:rsidR="001D331B" w:rsidRPr="00642C18" w:rsidRDefault="001D331B" w:rsidP="001D331B">
            <w:pPr>
              <w:pStyle w:val="ListParagraph"/>
              <w:numPr>
                <w:ilvl w:val="0"/>
                <w:numId w:val="1"/>
              </w:numPr>
              <w:spacing w:after="0" w:line="240" w:lineRule="auto"/>
              <w:ind w:left="395"/>
              <w:rPr>
                <w:rFonts w:ascii="Arial" w:hAnsi="Arial" w:cs="Arial"/>
                <w:sz w:val="20"/>
                <w:szCs w:val="20"/>
              </w:rPr>
            </w:pPr>
          </w:p>
        </w:tc>
        <w:tc>
          <w:tcPr>
            <w:tcW w:w="3544" w:type="dxa"/>
          </w:tcPr>
          <w:p w14:paraId="4A122EBC" w14:textId="783CA74C" w:rsidR="001D331B" w:rsidRPr="00642C18" w:rsidRDefault="001D331B" w:rsidP="001D331B">
            <w:pPr>
              <w:spacing w:after="0" w:line="240" w:lineRule="auto"/>
              <w:rPr>
                <w:rFonts w:ascii="Arial" w:hAnsi="Arial" w:cs="Arial"/>
                <w:sz w:val="20"/>
                <w:szCs w:val="20"/>
              </w:rPr>
            </w:pPr>
            <w:r w:rsidRPr="00642C18">
              <w:rPr>
                <w:rFonts w:ascii="Arial" w:hAnsi="Arial" w:cs="Arial"/>
                <w:sz w:val="20"/>
                <w:szCs w:val="20"/>
              </w:rPr>
              <w:t>The population and dwelling projections are based on those prepared by the Q</w:t>
            </w:r>
            <w:r>
              <w:rPr>
                <w:rFonts w:ascii="Arial" w:hAnsi="Arial" w:cs="Arial"/>
                <w:sz w:val="20"/>
                <w:szCs w:val="20"/>
              </w:rPr>
              <w:t>ueensland</w:t>
            </w:r>
            <w:r w:rsidRPr="00642C18">
              <w:rPr>
                <w:rFonts w:ascii="Arial" w:hAnsi="Arial" w:cs="Arial"/>
                <w:sz w:val="20"/>
                <w:szCs w:val="20"/>
              </w:rPr>
              <w:t xml:space="preserve"> Government Statistician (as available at the time of preparation) and refined to reflect development trends in the local government area. </w:t>
            </w:r>
          </w:p>
        </w:tc>
        <w:tc>
          <w:tcPr>
            <w:tcW w:w="1276" w:type="dxa"/>
            <w:tcBorders>
              <w:bottom w:val="single" w:sz="4" w:space="0" w:color="auto"/>
            </w:tcBorders>
            <w:shd w:val="clear" w:color="auto" w:fill="F2F2F2"/>
          </w:tcPr>
          <w:p w14:paraId="3697CE0B" w14:textId="021AEBCB" w:rsidR="001D331B" w:rsidRPr="006D5F0E" w:rsidRDefault="001D331B" w:rsidP="001D331B">
            <w:pPr>
              <w:spacing w:after="0" w:line="240" w:lineRule="auto"/>
              <w:rPr>
                <w:rFonts w:ascii="Arial" w:hAnsi="Arial" w:cs="Arial"/>
                <w:sz w:val="20"/>
                <w:szCs w:val="20"/>
              </w:rPr>
            </w:pPr>
            <w:r>
              <w:rPr>
                <w:rFonts w:ascii="Arial" w:hAnsi="Arial" w:cs="Arial"/>
                <w:sz w:val="20"/>
                <w:szCs w:val="20"/>
              </w:rPr>
              <w:t xml:space="preserve">Yes </w:t>
            </w:r>
          </w:p>
        </w:tc>
        <w:tc>
          <w:tcPr>
            <w:tcW w:w="4394" w:type="dxa"/>
            <w:tcBorders>
              <w:bottom w:val="single" w:sz="4" w:space="0" w:color="auto"/>
            </w:tcBorders>
            <w:shd w:val="clear" w:color="auto" w:fill="F2F2F2"/>
          </w:tcPr>
          <w:p w14:paraId="57B5A98D" w14:textId="77777777" w:rsidR="001D331B" w:rsidRDefault="001D331B" w:rsidP="001D331B">
            <w:pPr>
              <w:spacing w:after="0" w:line="240" w:lineRule="auto"/>
              <w:rPr>
                <w:rFonts w:ascii="Arial" w:hAnsi="Arial" w:cs="Arial"/>
                <w:sz w:val="20"/>
                <w:szCs w:val="20"/>
              </w:rPr>
            </w:pPr>
            <w:r>
              <w:rPr>
                <w:rFonts w:ascii="Arial" w:hAnsi="Arial" w:cs="Arial"/>
                <w:sz w:val="20"/>
                <w:szCs w:val="20"/>
              </w:rPr>
              <w:t xml:space="preserve">The Planning Assumption Report (PAR) outlines the data sources and assumptions for population and dwelling forecasts. </w:t>
            </w:r>
          </w:p>
          <w:p w14:paraId="17C78CAE" w14:textId="77777777" w:rsidR="001D331B" w:rsidRDefault="001D331B" w:rsidP="001D331B">
            <w:pPr>
              <w:spacing w:after="0" w:line="240" w:lineRule="auto"/>
              <w:rPr>
                <w:rFonts w:ascii="Arial" w:hAnsi="Arial" w:cs="Arial"/>
                <w:sz w:val="20"/>
                <w:szCs w:val="20"/>
              </w:rPr>
            </w:pPr>
          </w:p>
          <w:p w14:paraId="78C85D7A" w14:textId="5D6CB352" w:rsidR="001D331B" w:rsidRPr="006D5F0E" w:rsidRDefault="001D331B" w:rsidP="001D331B">
            <w:pPr>
              <w:spacing w:after="0" w:line="240" w:lineRule="auto"/>
              <w:rPr>
                <w:rFonts w:ascii="Arial" w:hAnsi="Arial" w:cs="Arial"/>
                <w:sz w:val="20"/>
                <w:szCs w:val="20"/>
              </w:rPr>
            </w:pPr>
            <w:r w:rsidRPr="004D5E38">
              <w:rPr>
                <w:rFonts w:ascii="Arial" w:hAnsi="Arial" w:cs="Arial"/>
                <w:sz w:val="20"/>
                <w:szCs w:val="20"/>
              </w:rPr>
              <w:t xml:space="preserve">Work is underway on a new growth model which is aligned to the 2023 QGSO projections. This new model will inform future versions of the LGIP.  </w:t>
            </w:r>
          </w:p>
        </w:tc>
        <w:tc>
          <w:tcPr>
            <w:tcW w:w="1292" w:type="dxa"/>
            <w:tcBorders>
              <w:bottom w:val="single" w:sz="4" w:space="0" w:color="auto"/>
            </w:tcBorders>
            <w:shd w:val="clear" w:color="auto" w:fill="D9D9D9"/>
          </w:tcPr>
          <w:p w14:paraId="39B6F739" w14:textId="4CAE6C68" w:rsidR="001D331B" w:rsidRPr="006D5F0E" w:rsidRDefault="001D331B" w:rsidP="001D331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52E60A95" w14:textId="2C346F66" w:rsidR="00DA6B05" w:rsidRPr="00236DCD" w:rsidRDefault="00B872D5" w:rsidP="00B96BCC">
            <w:pPr>
              <w:spacing w:after="0" w:line="240" w:lineRule="auto"/>
              <w:rPr>
                <w:rFonts w:ascii="Arial" w:hAnsi="Arial" w:cs="Arial"/>
                <w:sz w:val="20"/>
                <w:szCs w:val="20"/>
              </w:rPr>
            </w:pPr>
            <w:r w:rsidRPr="00236DCD">
              <w:rPr>
                <w:rFonts w:ascii="Arial" w:hAnsi="Arial" w:cs="Arial"/>
                <w:sz w:val="20"/>
                <w:szCs w:val="20"/>
              </w:rPr>
              <w:t>The PAR provides commentary on the alignment of the LGIP residential planning assu</w:t>
            </w:r>
            <w:r w:rsidR="00DA6B05" w:rsidRPr="00236DCD">
              <w:rPr>
                <w:rFonts w:ascii="Arial" w:hAnsi="Arial" w:cs="Arial"/>
                <w:sz w:val="20"/>
                <w:szCs w:val="20"/>
              </w:rPr>
              <w:t>m</w:t>
            </w:r>
            <w:r w:rsidRPr="00236DCD">
              <w:rPr>
                <w:rFonts w:ascii="Arial" w:hAnsi="Arial" w:cs="Arial"/>
                <w:sz w:val="20"/>
                <w:szCs w:val="20"/>
              </w:rPr>
              <w:t xml:space="preserve">ptions against the </w:t>
            </w:r>
            <w:r w:rsidR="00DA6B05" w:rsidRPr="00236DCD">
              <w:rPr>
                <w:rFonts w:ascii="Arial" w:hAnsi="Arial" w:cs="Arial"/>
                <w:sz w:val="20"/>
                <w:szCs w:val="20"/>
              </w:rPr>
              <w:t xml:space="preserve">latest updated QGSO projections. This </w:t>
            </w:r>
            <w:r w:rsidR="00A47502" w:rsidRPr="00236DCD">
              <w:rPr>
                <w:rFonts w:ascii="Arial" w:hAnsi="Arial" w:cs="Arial"/>
                <w:sz w:val="20"/>
                <w:szCs w:val="20"/>
              </w:rPr>
              <w:t xml:space="preserve">identifies </w:t>
            </w:r>
            <w:r w:rsidR="00DA6B05" w:rsidRPr="00236DCD">
              <w:rPr>
                <w:rFonts w:ascii="Arial" w:hAnsi="Arial" w:cs="Arial"/>
                <w:sz w:val="20"/>
                <w:szCs w:val="20"/>
              </w:rPr>
              <w:t xml:space="preserve">that although the 2021 base populations are </w:t>
            </w:r>
            <w:r w:rsidR="00A47502" w:rsidRPr="00236DCD">
              <w:rPr>
                <w:rFonts w:ascii="Arial" w:hAnsi="Arial" w:cs="Arial"/>
                <w:sz w:val="20"/>
                <w:szCs w:val="20"/>
              </w:rPr>
              <w:t>approximately 2% lower under the LGIP assumptions, the 2041 projections fall within the range set by the QGSO.</w:t>
            </w:r>
          </w:p>
          <w:p w14:paraId="5B867B66" w14:textId="77777777" w:rsidR="00A47502" w:rsidRPr="00236DCD" w:rsidRDefault="00A47502" w:rsidP="00B96BCC">
            <w:pPr>
              <w:spacing w:after="0" w:line="240" w:lineRule="auto"/>
              <w:rPr>
                <w:rFonts w:ascii="Arial" w:hAnsi="Arial" w:cs="Arial"/>
                <w:sz w:val="20"/>
                <w:szCs w:val="20"/>
              </w:rPr>
            </w:pPr>
          </w:p>
          <w:p w14:paraId="0EF26C2C" w14:textId="070A353D" w:rsidR="00A47502" w:rsidRPr="00236DCD" w:rsidRDefault="00A47502" w:rsidP="00B96BCC">
            <w:pPr>
              <w:spacing w:after="0" w:line="240" w:lineRule="auto"/>
              <w:rPr>
                <w:rFonts w:ascii="Arial" w:hAnsi="Arial" w:cs="Arial"/>
                <w:sz w:val="20"/>
                <w:szCs w:val="20"/>
              </w:rPr>
            </w:pPr>
            <w:r w:rsidRPr="00236DCD">
              <w:rPr>
                <w:rFonts w:ascii="Arial" w:hAnsi="Arial" w:cs="Arial"/>
                <w:sz w:val="20"/>
                <w:szCs w:val="20"/>
              </w:rPr>
              <w:t>Importantly, the rate of growth identified under both the scenarios are generally aligned, remaining within 3% variances of the QGSO medium series by 2041.</w:t>
            </w:r>
          </w:p>
          <w:p w14:paraId="4B429577" w14:textId="77777777" w:rsidR="00A47502" w:rsidRPr="00236DCD" w:rsidRDefault="00A47502" w:rsidP="00B96BCC">
            <w:pPr>
              <w:spacing w:after="0" w:line="240" w:lineRule="auto"/>
              <w:rPr>
                <w:rFonts w:ascii="Arial" w:hAnsi="Arial" w:cs="Arial"/>
                <w:sz w:val="20"/>
                <w:szCs w:val="20"/>
              </w:rPr>
            </w:pPr>
          </w:p>
          <w:p w14:paraId="3525EA93" w14:textId="1CE56D98" w:rsidR="00B96BCC" w:rsidRPr="00236DCD" w:rsidRDefault="00B96BCC" w:rsidP="00B96BCC">
            <w:pPr>
              <w:pStyle w:val="TableParagraph"/>
              <w:ind w:left="0" w:right="108"/>
              <w:rPr>
                <w:rFonts w:eastAsia="Calibri"/>
                <w:sz w:val="20"/>
                <w:szCs w:val="20"/>
                <w:lang w:val="en-AU"/>
              </w:rPr>
            </w:pPr>
            <w:r w:rsidRPr="00236DCD">
              <w:rPr>
                <w:rFonts w:eastAsia="Calibri"/>
                <w:sz w:val="20"/>
                <w:szCs w:val="20"/>
                <w:lang w:val="en-AU"/>
              </w:rPr>
              <w:t xml:space="preserve">Council has identified that these projections were discussed and agreed with Queensland Treasury in 2022 during the initial development of the LGIP and therefore considered to be the best available </w:t>
            </w:r>
            <w:r w:rsidRPr="00236DCD">
              <w:rPr>
                <w:sz w:val="20"/>
                <w:szCs w:val="20"/>
              </w:rPr>
              <w:t>information at the time the LGIP was being prepared.</w:t>
            </w:r>
          </w:p>
          <w:p w14:paraId="73132EAB" w14:textId="77777777" w:rsidR="00B96BCC" w:rsidRPr="00236DCD" w:rsidRDefault="00B96BCC" w:rsidP="00B96BCC">
            <w:pPr>
              <w:spacing w:after="0" w:line="240" w:lineRule="auto"/>
              <w:rPr>
                <w:rFonts w:ascii="Arial" w:hAnsi="Arial" w:cs="Arial"/>
                <w:sz w:val="20"/>
                <w:szCs w:val="20"/>
              </w:rPr>
            </w:pPr>
          </w:p>
          <w:p w14:paraId="6C5A8103" w14:textId="0AA4E5DE" w:rsidR="00A47502" w:rsidRPr="00236DCD" w:rsidRDefault="00A47502" w:rsidP="00B96BCC">
            <w:pPr>
              <w:spacing w:after="0" w:line="240" w:lineRule="auto"/>
              <w:rPr>
                <w:rFonts w:ascii="Arial" w:hAnsi="Arial" w:cs="Arial"/>
                <w:sz w:val="20"/>
                <w:szCs w:val="20"/>
              </w:rPr>
            </w:pPr>
            <w:r w:rsidRPr="00236DCD">
              <w:rPr>
                <w:rFonts w:ascii="Arial" w:hAnsi="Arial" w:cs="Arial"/>
                <w:sz w:val="20"/>
                <w:szCs w:val="20"/>
              </w:rPr>
              <w:t xml:space="preserve">Council has used these planning assumptions to </w:t>
            </w:r>
            <w:r w:rsidR="005D71D1" w:rsidRPr="00236DCD">
              <w:rPr>
                <w:rFonts w:ascii="Arial" w:hAnsi="Arial" w:cs="Arial"/>
                <w:sz w:val="20"/>
                <w:szCs w:val="20"/>
              </w:rPr>
              <w:t xml:space="preserve">inform the </w:t>
            </w:r>
            <w:r w:rsidR="00EB5558" w:rsidRPr="00236DCD">
              <w:rPr>
                <w:rFonts w:ascii="Arial" w:hAnsi="Arial" w:cs="Arial"/>
                <w:sz w:val="20"/>
                <w:szCs w:val="20"/>
              </w:rPr>
              <w:t xml:space="preserve">latest </w:t>
            </w:r>
            <w:r w:rsidR="005D71D1" w:rsidRPr="00236DCD">
              <w:rPr>
                <w:rFonts w:ascii="Arial" w:hAnsi="Arial" w:cs="Arial"/>
                <w:sz w:val="20"/>
                <w:szCs w:val="20"/>
              </w:rPr>
              <w:t>network planning, with lead-time</w:t>
            </w:r>
            <w:r w:rsidR="00EB5558" w:rsidRPr="00236DCD">
              <w:rPr>
                <w:rFonts w:ascii="Arial" w:hAnsi="Arial" w:cs="Arial"/>
                <w:sz w:val="20"/>
                <w:szCs w:val="20"/>
              </w:rPr>
              <w:t>s</w:t>
            </w:r>
            <w:r w:rsidR="005D71D1" w:rsidRPr="00236DCD">
              <w:rPr>
                <w:rFonts w:ascii="Arial" w:hAnsi="Arial" w:cs="Arial"/>
                <w:sz w:val="20"/>
                <w:szCs w:val="20"/>
              </w:rPr>
              <w:t xml:space="preserve"> required in setting the base assumptions and prior to finalising the network planning being considerable.  </w:t>
            </w:r>
            <w:r w:rsidR="005D71D1" w:rsidRPr="00236DCD">
              <w:rPr>
                <w:rFonts w:ascii="Arial" w:hAnsi="Arial" w:cs="Arial"/>
                <w:sz w:val="20"/>
                <w:szCs w:val="20"/>
              </w:rPr>
              <w:br/>
              <w:t>It is not unreasonable for there to be some dis</w:t>
            </w:r>
            <w:r w:rsidR="00EB5558" w:rsidRPr="00236DCD">
              <w:rPr>
                <w:rFonts w:ascii="Arial" w:hAnsi="Arial" w:cs="Arial"/>
                <w:sz w:val="20"/>
                <w:szCs w:val="20"/>
              </w:rPr>
              <w:t>c</w:t>
            </w:r>
            <w:r w:rsidR="005D71D1" w:rsidRPr="00236DCD">
              <w:rPr>
                <w:rFonts w:ascii="Arial" w:hAnsi="Arial" w:cs="Arial"/>
                <w:sz w:val="20"/>
                <w:szCs w:val="20"/>
              </w:rPr>
              <w:t>repan</w:t>
            </w:r>
            <w:r w:rsidR="00EB5558" w:rsidRPr="00236DCD">
              <w:rPr>
                <w:rFonts w:ascii="Arial" w:hAnsi="Arial" w:cs="Arial"/>
                <w:sz w:val="20"/>
                <w:szCs w:val="20"/>
              </w:rPr>
              <w:t>c</w:t>
            </w:r>
            <w:r w:rsidR="005D71D1" w:rsidRPr="00236DCD">
              <w:rPr>
                <w:rFonts w:ascii="Arial" w:hAnsi="Arial" w:cs="Arial"/>
                <w:sz w:val="20"/>
                <w:szCs w:val="20"/>
              </w:rPr>
              <w:t xml:space="preserve">ies between the most </w:t>
            </w:r>
            <w:r w:rsidR="00EB5558" w:rsidRPr="00236DCD">
              <w:rPr>
                <w:rFonts w:ascii="Arial" w:hAnsi="Arial" w:cs="Arial"/>
                <w:sz w:val="20"/>
                <w:szCs w:val="20"/>
              </w:rPr>
              <w:t xml:space="preserve">up-to-date statistics versus those available at the outset of the LGIP </w:t>
            </w:r>
            <w:r w:rsidR="0037339D" w:rsidRPr="00236DCD">
              <w:rPr>
                <w:rFonts w:ascii="Arial" w:hAnsi="Arial" w:cs="Arial"/>
                <w:sz w:val="20"/>
                <w:szCs w:val="20"/>
              </w:rPr>
              <w:t>u</w:t>
            </w:r>
            <w:r w:rsidR="00EB5558" w:rsidRPr="00236DCD">
              <w:rPr>
                <w:rFonts w:ascii="Arial" w:hAnsi="Arial" w:cs="Arial"/>
                <w:sz w:val="20"/>
                <w:szCs w:val="20"/>
              </w:rPr>
              <w:t>pdate</w:t>
            </w:r>
            <w:r w:rsidR="0037339D" w:rsidRPr="00236DCD">
              <w:rPr>
                <w:rFonts w:ascii="Arial" w:hAnsi="Arial" w:cs="Arial"/>
                <w:sz w:val="20"/>
                <w:szCs w:val="20"/>
              </w:rPr>
              <w:t xml:space="preserve"> programme</w:t>
            </w:r>
            <w:r w:rsidR="00EB5558" w:rsidRPr="00236DCD">
              <w:rPr>
                <w:rFonts w:ascii="Arial" w:hAnsi="Arial" w:cs="Arial"/>
                <w:sz w:val="20"/>
                <w:szCs w:val="20"/>
              </w:rPr>
              <w:t>.</w:t>
            </w:r>
          </w:p>
          <w:p w14:paraId="02132D81" w14:textId="77777777" w:rsidR="00EB5558" w:rsidRPr="00236DCD" w:rsidRDefault="00EB5558" w:rsidP="00B96BCC">
            <w:pPr>
              <w:spacing w:after="0" w:line="240" w:lineRule="auto"/>
              <w:rPr>
                <w:rFonts w:ascii="Arial" w:hAnsi="Arial" w:cs="Arial"/>
                <w:sz w:val="20"/>
                <w:szCs w:val="20"/>
              </w:rPr>
            </w:pPr>
          </w:p>
          <w:p w14:paraId="11B5C97C" w14:textId="424B5026" w:rsidR="00EB5558" w:rsidRPr="00236DCD" w:rsidRDefault="00EB5558" w:rsidP="00B96BCC">
            <w:pPr>
              <w:spacing w:after="0" w:line="240" w:lineRule="auto"/>
              <w:rPr>
                <w:rFonts w:ascii="Arial" w:hAnsi="Arial" w:cs="Arial"/>
                <w:sz w:val="20"/>
                <w:szCs w:val="20"/>
              </w:rPr>
            </w:pPr>
            <w:r w:rsidRPr="00236DCD">
              <w:rPr>
                <w:rFonts w:ascii="Arial" w:hAnsi="Arial" w:cs="Arial"/>
                <w:sz w:val="20"/>
                <w:szCs w:val="20"/>
              </w:rPr>
              <w:t xml:space="preserve">Notwithstanding the above, these variations are considered minor and will have little impact upon the veracity of the LGIP </w:t>
            </w:r>
            <w:r w:rsidR="0037339D" w:rsidRPr="00236DCD">
              <w:rPr>
                <w:rFonts w:ascii="Arial" w:hAnsi="Arial" w:cs="Arial"/>
                <w:sz w:val="20"/>
                <w:szCs w:val="20"/>
              </w:rPr>
              <w:t>o</w:t>
            </w:r>
            <w:r w:rsidRPr="00236DCD">
              <w:rPr>
                <w:rFonts w:ascii="Arial" w:hAnsi="Arial" w:cs="Arial"/>
                <w:sz w:val="20"/>
                <w:szCs w:val="20"/>
              </w:rPr>
              <w:t>utcomes.</w:t>
            </w:r>
          </w:p>
          <w:p w14:paraId="1915AA67" w14:textId="77777777" w:rsidR="00EB5558" w:rsidRPr="00236DCD" w:rsidRDefault="00EB5558" w:rsidP="00B96BCC">
            <w:pPr>
              <w:spacing w:after="0" w:line="240" w:lineRule="auto"/>
              <w:rPr>
                <w:rFonts w:ascii="Arial" w:hAnsi="Arial" w:cs="Arial"/>
                <w:sz w:val="20"/>
                <w:szCs w:val="20"/>
              </w:rPr>
            </w:pPr>
          </w:p>
          <w:p w14:paraId="3B3720BF" w14:textId="4114063C" w:rsidR="001D331B" w:rsidRPr="00236DCD" w:rsidRDefault="00EB5558" w:rsidP="00B96BCC">
            <w:pPr>
              <w:spacing w:after="0" w:line="240" w:lineRule="auto"/>
              <w:rPr>
                <w:rFonts w:ascii="Arial" w:hAnsi="Arial" w:cs="Arial"/>
                <w:sz w:val="20"/>
                <w:szCs w:val="20"/>
              </w:rPr>
            </w:pPr>
            <w:r w:rsidRPr="00236DCD">
              <w:rPr>
                <w:rFonts w:ascii="Arial" w:hAnsi="Arial" w:cs="Arial"/>
                <w:sz w:val="20"/>
                <w:szCs w:val="20"/>
              </w:rPr>
              <w:t>Council has indicated that future updates to the MGAM</w:t>
            </w:r>
            <w:r w:rsidR="00C5740B" w:rsidRPr="00236DCD">
              <w:rPr>
                <w:rFonts w:ascii="Arial" w:hAnsi="Arial" w:cs="Arial"/>
                <w:sz w:val="20"/>
                <w:szCs w:val="20"/>
              </w:rPr>
              <w:t xml:space="preserve"> are currently underway and that these will inform future LGIP Amendments.</w:t>
            </w:r>
            <w:r w:rsidR="00B872D5" w:rsidRPr="00236DCD">
              <w:rPr>
                <w:rFonts w:ascii="Arial" w:hAnsi="Arial" w:cs="Arial"/>
                <w:sz w:val="20"/>
                <w:szCs w:val="20"/>
              </w:rPr>
              <w:t xml:space="preserve"> </w:t>
            </w:r>
          </w:p>
        </w:tc>
        <w:tc>
          <w:tcPr>
            <w:tcW w:w="1418" w:type="dxa"/>
            <w:tcBorders>
              <w:bottom w:val="single" w:sz="4" w:space="0" w:color="auto"/>
            </w:tcBorders>
            <w:shd w:val="clear" w:color="auto" w:fill="D9D9D9"/>
          </w:tcPr>
          <w:p w14:paraId="4CF00D76" w14:textId="68DB2F19" w:rsidR="001D331B" w:rsidRPr="006D5F0E" w:rsidRDefault="001D331B" w:rsidP="001D331B">
            <w:pPr>
              <w:spacing w:after="0" w:line="240" w:lineRule="auto"/>
              <w:rPr>
                <w:rFonts w:ascii="Arial" w:hAnsi="Arial" w:cs="Arial"/>
                <w:sz w:val="20"/>
                <w:szCs w:val="20"/>
              </w:rPr>
            </w:pPr>
            <w:r>
              <w:rPr>
                <w:rFonts w:ascii="Arial" w:hAnsi="Arial" w:cs="Arial"/>
                <w:sz w:val="20"/>
                <w:szCs w:val="20"/>
              </w:rPr>
              <w:lastRenderedPageBreak/>
              <w:t>N/A</w:t>
            </w:r>
          </w:p>
        </w:tc>
        <w:tc>
          <w:tcPr>
            <w:tcW w:w="2144" w:type="dxa"/>
            <w:tcBorders>
              <w:bottom w:val="single" w:sz="4" w:space="0" w:color="auto"/>
            </w:tcBorders>
            <w:shd w:val="clear" w:color="auto" w:fill="D9D9D9"/>
          </w:tcPr>
          <w:p w14:paraId="30414C0C" w14:textId="048240B4" w:rsidR="001D331B" w:rsidRPr="006D5F0E" w:rsidRDefault="001D331B" w:rsidP="001D331B">
            <w:pPr>
              <w:spacing w:after="0" w:line="240" w:lineRule="auto"/>
              <w:rPr>
                <w:rFonts w:ascii="Arial" w:hAnsi="Arial" w:cs="Arial"/>
                <w:sz w:val="20"/>
                <w:szCs w:val="20"/>
              </w:rPr>
            </w:pPr>
            <w:r w:rsidRPr="00E05504">
              <w:rPr>
                <w:rFonts w:ascii="Arial" w:hAnsi="Arial" w:cs="Arial"/>
                <w:color w:val="000000" w:themeColor="text1"/>
                <w:sz w:val="20"/>
                <w:szCs w:val="20"/>
              </w:rPr>
              <w:t>LGIP may proceed.</w:t>
            </w:r>
          </w:p>
        </w:tc>
      </w:tr>
      <w:tr w:rsidR="001D331B" w:rsidRPr="008D18FB" w14:paraId="78026AEC" w14:textId="77777777" w:rsidTr="0097773F">
        <w:trPr>
          <w:gridAfter w:val="1"/>
          <w:wAfter w:w="7" w:type="dxa"/>
          <w:trHeight w:val="510"/>
        </w:trPr>
        <w:tc>
          <w:tcPr>
            <w:tcW w:w="1341" w:type="dxa"/>
            <w:vMerge/>
          </w:tcPr>
          <w:p w14:paraId="6793D9E6" w14:textId="77777777" w:rsidR="001D331B" w:rsidRPr="00642C18" w:rsidRDefault="001D331B" w:rsidP="001D331B">
            <w:pPr>
              <w:spacing w:after="0" w:line="240" w:lineRule="auto"/>
              <w:rPr>
                <w:rFonts w:ascii="Arial" w:hAnsi="Arial" w:cs="Arial"/>
                <w:b/>
                <w:bCs/>
              </w:rPr>
            </w:pPr>
          </w:p>
        </w:tc>
        <w:tc>
          <w:tcPr>
            <w:tcW w:w="1693" w:type="dxa"/>
            <w:vMerge/>
          </w:tcPr>
          <w:p w14:paraId="2E1B281E" w14:textId="77777777" w:rsidR="001D331B" w:rsidRPr="00642C18" w:rsidRDefault="001D331B" w:rsidP="001D331B">
            <w:pPr>
              <w:spacing w:after="0" w:line="240" w:lineRule="auto"/>
              <w:rPr>
                <w:rFonts w:ascii="Arial" w:hAnsi="Arial" w:cs="Arial"/>
                <w:b/>
                <w:bCs/>
              </w:rPr>
            </w:pPr>
          </w:p>
        </w:tc>
        <w:tc>
          <w:tcPr>
            <w:tcW w:w="1072" w:type="dxa"/>
            <w:vAlign w:val="center"/>
          </w:tcPr>
          <w:p w14:paraId="62DEDF63" w14:textId="77777777" w:rsidR="001D331B" w:rsidRPr="00642C18" w:rsidRDefault="001D331B" w:rsidP="001D331B">
            <w:pPr>
              <w:pStyle w:val="ListParagraph"/>
              <w:numPr>
                <w:ilvl w:val="0"/>
                <w:numId w:val="1"/>
              </w:numPr>
              <w:spacing w:after="0" w:line="240" w:lineRule="auto"/>
              <w:ind w:left="395"/>
              <w:rPr>
                <w:rFonts w:ascii="Arial" w:hAnsi="Arial" w:cs="Arial"/>
                <w:sz w:val="20"/>
                <w:szCs w:val="20"/>
              </w:rPr>
            </w:pPr>
          </w:p>
        </w:tc>
        <w:tc>
          <w:tcPr>
            <w:tcW w:w="3544" w:type="dxa"/>
          </w:tcPr>
          <w:p w14:paraId="1B2CC6AA" w14:textId="77777777" w:rsidR="001D331B" w:rsidRPr="00642C18" w:rsidRDefault="001D331B" w:rsidP="001D331B">
            <w:pPr>
              <w:spacing w:after="0" w:line="240" w:lineRule="auto"/>
              <w:rPr>
                <w:rFonts w:ascii="Arial" w:hAnsi="Arial" w:cs="Arial"/>
                <w:sz w:val="20"/>
                <w:szCs w:val="20"/>
              </w:rPr>
            </w:pPr>
            <w:r w:rsidRPr="00642C18">
              <w:rPr>
                <w:rFonts w:ascii="Arial" w:hAnsi="Arial" w:cs="Arial"/>
                <w:sz w:val="20"/>
                <w:szCs w:val="20"/>
              </w:rPr>
              <w:t>The employment and non-residential development projections align with the available economic development studies, other reports about employment or historical rates for the area.</w:t>
            </w:r>
          </w:p>
        </w:tc>
        <w:tc>
          <w:tcPr>
            <w:tcW w:w="1276" w:type="dxa"/>
            <w:shd w:val="clear" w:color="auto" w:fill="F2F2F2"/>
          </w:tcPr>
          <w:p w14:paraId="1FCE183D" w14:textId="728C675A" w:rsidR="001D331B" w:rsidRPr="006D5F0E" w:rsidRDefault="001D331B" w:rsidP="001D331B">
            <w:pPr>
              <w:spacing w:after="0" w:line="240" w:lineRule="auto"/>
              <w:rPr>
                <w:rFonts w:ascii="Arial" w:hAnsi="Arial" w:cs="Arial"/>
                <w:sz w:val="20"/>
                <w:szCs w:val="20"/>
              </w:rPr>
            </w:pPr>
            <w:r>
              <w:rPr>
                <w:rFonts w:ascii="Arial" w:hAnsi="Arial" w:cs="Arial"/>
                <w:sz w:val="20"/>
                <w:szCs w:val="20"/>
              </w:rPr>
              <w:t xml:space="preserve">Yes </w:t>
            </w:r>
          </w:p>
        </w:tc>
        <w:tc>
          <w:tcPr>
            <w:tcW w:w="4394" w:type="dxa"/>
            <w:tcBorders>
              <w:bottom w:val="single" w:sz="4" w:space="0" w:color="auto"/>
            </w:tcBorders>
            <w:shd w:val="clear" w:color="auto" w:fill="F2F2F2"/>
          </w:tcPr>
          <w:p w14:paraId="4084A3A4" w14:textId="455E432B" w:rsidR="001D331B" w:rsidRPr="006D5F0E" w:rsidRDefault="001D331B" w:rsidP="001D331B">
            <w:pPr>
              <w:spacing w:after="0" w:line="240" w:lineRule="auto"/>
              <w:rPr>
                <w:rFonts w:ascii="Arial" w:hAnsi="Arial" w:cs="Arial"/>
                <w:sz w:val="20"/>
                <w:szCs w:val="20"/>
              </w:rPr>
            </w:pPr>
            <w:r>
              <w:rPr>
                <w:rFonts w:ascii="Arial" w:hAnsi="Arial" w:cs="Arial"/>
                <w:sz w:val="20"/>
                <w:szCs w:val="20"/>
              </w:rPr>
              <w:t>The PAR outlines the data sources and assumptions for employment and non-residential development forecasts.</w:t>
            </w:r>
          </w:p>
        </w:tc>
        <w:tc>
          <w:tcPr>
            <w:tcW w:w="1292" w:type="dxa"/>
            <w:shd w:val="clear" w:color="auto" w:fill="D9D9D9"/>
          </w:tcPr>
          <w:p w14:paraId="3B86AF5B" w14:textId="595FF1B3" w:rsidR="001D331B" w:rsidRPr="006D5F0E" w:rsidRDefault="001D331B" w:rsidP="001D331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39021BA9" w14:textId="50C8396B" w:rsidR="001D331B" w:rsidRPr="00236DCD" w:rsidRDefault="001D331B" w:rsidP="001D331B">
            <w:pPr>
              <w:spacing w:after="0" w:line="240" w:lineRule="auto"/>
              <w:rPr>
                <w:rFonts w:ascii="Arial" w:hAnsi="Arial" w:cs="Arial"/>
                <w:sz w:val="20"/>
                <w:szCs w:val="20"/>
              </w:rPr>
            </w:pPr>
            <w:r w:rsidRPr="00236DCD">
              <w:rPr>
                <w:rFonts w:ascii="Arial" w:hAnsi="Arial" w:cs="Arial"/>
                <w:sz w:val="20"/>
                <w:szCs w:val="20"/>
              </w:rPr>
              <w:t>The employment and non-residential developments projections based on available economic development studies (</w:t>
            </w:r>
            <w:bookmarkStart w:id="2" w:name="_Hlk216168452"/>
            <w:r w:rsidRPr="00236DCD">
              <w:rPr>
                <w:rFonts w:ascii="Arial" w:hAnsi="Arial" w:cs="Arial"/>
                <w:sz w:val="20"/>
                <w:szCs w:val="20"/>
              </w:rPr>
              <w:t>PIE Solutions – MGAM 2020 Planning Assumptions MAY 2021 FINAL</w:t>
            </w:r>
            <w:bookmarkEnd w:id="2"/>
            <w:r w:rsidRPr="00236DCD">
              <w:rPr>
                <w:rFonts w:ascii="Arial" w:hAnsi="Arial" w:cs="Arial"/>
                <w:sz w:val="20"/>
                <w:szCs w:val="20"/>
              </w:rPr>
              <w:t>) as stated in Population Assumption Report.</w:t>
            </w:r>
          </w:p>
        </w:tc>
        <w:tc>
          <w:tcPr>
            <w:tcW w:w="1418" w:type="dxa"/>
            <w:shd w:val="clear" w:color="auto" w:fill="D9D9D9"/>
          </w:tcPr>
          <w:p w14:paraId="20EC07ED" w14:textId="2C4F8C19" w:rsidR="001D331B" w:rsidRPr="006D5F0E" w:rsidRDefault="001D331B" w:rsidP="001D331B">
            <w:pPr>
              <w:spacing w:after="0" w:line="240" w:lineRule="auto"/>
              <w:rPr>
                <w:rFonts w:ascii="Arial" w:hAnsi="Arial" w:cs="Arial"/>
                <w:sz w:val="20"/>
                <w:szCs w:val="20"/>
              </w:rPr>
            </w:pPr>
            <w:r w:rsidRPr="000231F7">
              <w:rPr>
                <w:rFonts w:ascii="Arial" w:hAnsi="Arial" w:cs="Arial"/>
                <w:color w:val="000000" w:themeColor="text1"/>
                <w:sz w:val="20"/>
                <w:szCs w:val="20"/>
              </w:rPr>
              <w:t>N/A</w:t>
            </w:r>
          </w:p>
        </w:tc>
        <w:tc>
          <w:tcPr>
            <w:tcW w:w="2144" w:type="dxa"/>
            <w:shd w:val="clear" w:color="auto" w:fill="D9D9D9"/>
          </w:tcPr>
          <w:p w14:paraId="19F8C74C" w14:textId="02BE66D7" w:rsidR="001D331B" w:rsidRPr="006D5F0E" w:rsidRDefault="001D331B" w:rsidP="001D331B">
            <w:pPr>
              <w:spacing w:after="0" w:line="240" w:lineRule="auto"/>
              <w:rPr>
                <w:rFonts w:ascii="Arial" w:hAnsi="Arial" w:cs="Arial"/>
                <w:sz w:val="20"/>
                <w:szCs w:val="20"/>
              </w:rPr>
            </w:pPr>
            <w:r w:rsidRPr="000231F7">
              <w:rPr>
                <w:rFonts w:ascii="Arial" w:hAnsi="Arial" w:cs="Arial"/>
                <w:color w:val="000000" w:themeColor="text1"/>
                <w:sz w:val="20"/>
                <w:szCs w:val="20"/>
              </w:rPr>
              <w:t>LGIP may proceed</w:t>
            </w:r>
          </w:p>
        </w:tc>
      </w:tr>
      <w:tr w:rsidR="001D331B" w:rsidRPr="008D18FB" w14:paraId="67E1411A" w14:textId="77777777" w:rsidTr="0097773F">
        <w:trPr>
          <w:gridAfter w:val="1"/>
          <w:wAfter w:w="7" w:type="dxa"/>
          <w:trHeight w:val="281"/>
        </w:trPr>
        <w:tc>
          <w:tcPr>
            <w:tcW w:w="1341" w:type="dxa"/>
            <w:vMerge/>
          </w:tcPr>
          <w:p w14:paraId="0FCCE868" w14:textId="77777777" w:rsidR="001D331B" w:rsidRPr="00642C18" w:rsidRDefault="001D331B" w:rsidP="001D331B">
            <w:pPr>
              <w:spacing w:after="0" w:line="240" w:lineRule="auto"/>
              <w:rPr>
                <w:rFonts w:ascii="Arial" w:hAnsi="Arial" w:cs="Arial"/>
                <w:b/>
                <w:bCs/>
              </w:rPr>
            </w:pPr>
          </w:p>
        </w:tc>
        <w:tc>
          <w:tcPr>
            <w:tcW w:w="1693" w:type="dxa"/>
            <w:vMerge/>
          </w:tcPr>
          <w:p w14:paraId="42FC9D3F" w14:textId="77777777" w:rsidR="001D331B" w:rsidRPr="00642C18" w:rsidRDefault="001D331B" w:rsidP="001D331B">
            <w:pPr>
              <w:spacing w:after="0" w:line="240" w:lineRule="auto"/>
              <w:rPr>
                <w:rFonts w:ascii="Arial" w:hAnsi="Arial" w:cs="Arial"/>
                <w:b/>
                <w:bCs/>
              </w:rPr>
            </w:pPr>
          </w:p>
        </w:tc>
        <w:tc>
          <w:tcPr>
            <w:tcW w:w="1072" w:type="dxa"/>
            <w:vAlign w:val="center"/>
          </w:tcPr>
          <w:p w14:paraId="70294DF4" w14:textId="77777777" w:rsidR="001D331B" w:rsidRPr="00642C18" w:rsidRDefault="001D331B" w:rsidP="001D331B">
            <w:pPr>
              <w:pStyle w:val="ListParagraph"/>
              <w:numPr>
                <w:ilvl w:val="0"/>
                <w:numId w:val="1"/>
              </w:numPr>
              <w:spacing w:after="0" w:line="240" w:lineRule="auto"/>
              <w:ind w:left="395"/>
              <w:rPr>
                <w:rFonts w:ascii="Arial" w:hAnsi="Arial" w:cs="Arial"/>
                <w:sz w:val="20"/>
                <w:szCs w:val="20"/>
              </w:rPr>
            </w:pPr>
          </w:p>
        </w:tc>
        <w:tc>
          <w:tcPr>
            <w:tcW w:w="3544" w:type="dxa"/>
          </w:tcPr>
          <w:p w14:paraId="7BA08232" w14:textId="77777777" w:rsidR="001D331B" w:rsidRPr="00642C18" w:rsidRDefault="001D331B" w:rsidP="001D331B">
            <w:pPr>
              <w:spacing w:after="0" w:line="240" w:lineRule="auto"/>
              <w:rPr>
                <w:rFonts w:ascii="Arial" w:hAnsi="Arial" w:cs="Arial"/>
                <w:sz w:val="20"/>
                <w:szCs w:val="20"/>
              </w:rPr>
            </w:pPr>
            <w:r w:rsidRPr="00642C18">
              <w:rPr>
                <w:rFonts w:ascii="Arial" w:hAnsi="Arial" w:cs="Arial"/>
                <w:sz w:val="20"/>
                <w:szCs w:val="20"/>
              </w:rPr>
              <w:t>The developable area excludes all areas affected by absolute constraints such as steep slopes, conservation and flooding.</w:t>
            </w:r>
          </w:p>
        </w:tc>
        <w:tc>
          <w:tcPr>
            <w:tcW w:w="1276" w:type="dxa"/>
            <w:shd w:val="clear" w:color="auto" w:fill="F2F2F2"/>
          </w:tcPr>
          <w:p w14:paraId="57AFC268" w14:textId="17CEC802" w:rsidR="001D331B" w:rsidRPr="006D5F0E" w:rsidRDefault="001D331B" w:rsidP="001D331B">
            <w:pPr>
              <w:spacing w:after="0" w:line="240" w:lineRule="auto"/>
              <w:rPr>
                <w:rFonts w:ascii="Arial" w:hAnsi="Arial" w:cs="Arial"/>
                <w:sz w:val="20"/>
                <w:szCs w:val="20"/>
              </w:rPr>
            </w:pPr>
            <w:r>
              <w:rPr>
                <w:rFonts w:ascii="Arial" w:hAnsi="Arial" w:cs="Arial"/>
                <w:sz w:val="20"/>
                <w:szCs w:val="20"/>
              </w:rPr>
              <w:t xml:space="preserve">Yes </w:t>
            </w:r>
          </w:p>
        </w:tc>
        <w:tc>
          <w:tcPr>
            <w:tcW w:w="4394" w:type="dxa"/>
            <w:tcBorders>
              <w:bottom w:val="single" w:sz="4" w:space="0" w:color="auto"/>
            </w:tcBorders>
            <w:shd w:val="clear" w:color="auto" w:fill="F2F2F2"/>
          </w:tcPr>
          <w:p w14:paraId="0CC1EE92" w14:textId="3AF3FCC7" w:rsidR="001D331B" w:rsidRPr="00CC76FE" w:rsidRDefault="001D331B" w:rsidP="001D331B">
            <w:pPr>
              <w:spacing w:after="0" w:line="240" w:lineRule="auto"/>
              <w:rPr>
                <w:rFonts w:ascii="Arial" w:hAnsi="Arial" w:cs="Arial"/>
                <w:sz w:val="20"/>
                <w:szCs w:val="20"/>
              </w:rPr>
            </w:pPr>
            <w:r w:rsidRPr="00CC76FE">
              <w:rPr>
                <w:rFonts w:ascii="Arial" w:hAnsi="Arial" w:cs="Arial"/>
                <w:sz w:val="20"/>
                <w:szCs w:val="20"/>
              </w:rPr>
              <w:t xml:space="preserve">The Developable area mapping has been established in accordance with the guidance contained in the MGR.  </w:t>
            </w:r>
          </w:p>
        </w:tc>
        <w:tc>
          <w:tcPr>
            <w:tcW w:w="1292" w:type="dxa"/>
            <w:shd w:val="clear" w:color="auto" w:fill="D9D9D9"/>
          </w:tcPr>
          <w:p w14:paraId="06EA01E7" w14:textId="0B60F127" w:rsidR="001D331B" w:rsidRPr="00CC76FE" w:rsidRDefault="001D331B" w:rsidP="001D331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21100ADC" w14:textId="77777777" w:rsidR="001D331B" w:rsidRPr="00236DCD" w:rsidRDefault="001D331B" w:rsidP="001D331B">
            <w:pPr>
              <w:spacing w:after="0" w:line="240" w:lineRule="auto"/>
              <w:rPr>
                <w:rFonts w:ascii="Arial" w:hAnsi="Arial" w:cs="Arial"/>
                <w:sz w:val="20"/>
                <w:szCs w:val="20"/>
              </w:rPr>
            </w:pPr>
            <w:r w:rsidRPr="00236DCD">
              <w:rPr>
                <w:rFonts w:ascii="Arial" w:hAnsi="Arial" w:cs="Arial"/>
                <w:sz w:val="20"/>
                <w:szCs w:val="20"/>
              </w:rPr>
              <w:t xml:space="preserve">The MGAM and PAR identify that developable area excludes areas affected by </w:t>
            </w:r>
            <w:r w:rsidRPr="00236DCD">
              <w:rPr>
                <w:rFonts w:ascii="Arial" w:hAnsi="Arial" w:cs="Arial"/>
                <w:i/>
                <w:iCs/>
                <w:sz w:val="20"/>
                <w:szCs w:val="20"/>
              </w:rPr>
              <w:t>absolute development constraints</w:t>
            </w:r>
            <w:r w:rsidRPr="00236DCD">
              <w:rPr>
                <w:rFonts w:ascii="Arial" w:hAnsi="Arial" w:cs="Arial"/>
                <w:sz w:val="20"/>
                <w:szCs w:val="20"/>
              </w:rPr>
              <w:t xml:space="preserve"> which are identified in the extrinsic material as being:</w:t>
            </w:r>
          </w:p>
          <w:p w14:paraId="7F7D5B68" w14:textId="77777777" w:rsidR="001D331B" w:rsidRPr="00236DCD" w:rsidRDefault="001D331B" w:rsidP="001D331B">
            <w:pPr>
              <w:pStyle w:val="ListParagraph"/>
              <w:numPr>
                <w:ilvl w:val="0"/>
                <w:numId w:val="18"/>
              </w:numPr>
              <w:spacing w:after="0" w:line="240" w:lineRule="auto"/>
              <w:rPr>
                <w:rFonts w:ascii="Arial" w:hAnsi="Arial" w:cs="Arial"/>
                <w:sz w:val="20"/>
                <w:szCs w:val="20"/>
              </w:rPr>
            </w:pPr>
            <w:r w:rsidRPr="00236DCD">
              <w:rPr>
                <w:rFonts w:ascii="Arial" w:hAnsi="Arial" w:cs="Arial"/>
                <w:sz w:val="20"/>
                <w:szCs w:val="20"/>
              </w:rPr>
              <w:t>GQAL (plus buffers);</w:t>
            </w:r>
          </w:p>
          <w:p w14:paraId="07289B8C" w14:textId="77777777" w:rsidR="001D331B" w:rsidRPr="00236DCD" w:rsidRDefault="001D331B" w:rsidP="001D331B">
            <w:pPr>
              <w:pStyle w:val="ListParagraph"/>
              <w:numPr>
                <w:ilvl w:val="0"/>
                <w:numId w:val="18"/>
              </w:numPr>
              <w:spacing w:after="0" w:line="240" w:lineRule="auto"/>
              <w:rPr>
                <w:rFonts w:ascii="Arial" w:hAnsi="Arial" w:cs="Arial"/>
                <w:sz w:val="20"/>
                <w:szCs w:val="20"/>
              </w:rPr>
            </w:pPr>
            <w:r w:rsidRPr="00236DCD">
              <w:rPr>
                <w:rFonts w:ascii="Arial" w:hAnsi="Arial" w:cs="Arial"/>
                <w:sz w:val="20"/>
                <w:szCs w:val="20"/>
              </w:rPr>
              <w:t>Q100 Flood inundation;</w:t>
            </w:r>
          </w:p>
          <w:p w14:paraId="3BE3F997" w14:textId="77777777" w:rsidR="001D331B" w:rsidRPr="00236DCD" w:rsidRDefault="001D331B" w:rsidP="001D331B">
            <w:pPr>
              <w:pStyle w:val="ListParagraph"/>
              <w:numPr>
                <w:ilvl w:val="0"/>
                <w:numId w:val="18"/>
              </w:numPr>
              <w:spacing w:after="0" w:line="240" w:lineRule="auto"/>
              <w:rPr>
                <w:rFonts w:ascii="Arial" w:hAnsi="Arial" w:cs="Arial"/>
                <w:sz w:val="20"/>
                <w:szCs w:val="20"/>
              </w:rPr>
            </w:pPr>
            <w:r w:rsidRPr="00236DCD">
              <w:rPr>
                <w:rFonts w:ascii="Arial" w:hAnsi="Arial" w:cs="Arial"/>
                <w:sz w:val="20"/>
                <w:szCs w:val="20"/>
              </w:rPr>
              <w:t>Buffers to high impact activity areas</w:t>
            </w:r>
          </w:p>
          <w:p w14:paraId="33EAE462" w14:textId="77777777" w:rsidR="001D331B" w:rsidRPr="00236DCD" w:rsidRDefault="001D331B" w:rsidP="001D331B">
            <w:pPr>
              <w:pStyle w:val="ListParagraph"/>
              <w:numPr>
                <w:ilvl w:val="0"/>
                <w:numId w:val="18"/>
              </w:numPr>
              <w:spacing w:after="0" w:line="240" w:lineRule="auto"/>
              <w:rPr>
                <w:rFonts w:ascii="Arial" w:hAnsi="Arial" w:cs="Arial"/>
                <w:sz w:val="20"/>
                <w:szCs w:val="20"/>
              </w:rPr>
            </w:pPr>
            <w:r w:rsidRPr="00236DCD">
              <w:rPr>
                <w:rFonts w:ascii="Arial" w:hAnsi="Arial" w:cs="Arial"/>
                <w:sz w:val="20"/>
                <w:szCs w:val="20"/>
              </w:rPr>
              <w:t>Key Resource Area and buffers</w:t>
            </w:r>
          </w:p>
          <w:p w14:paraId="554844DD" w14:textId="77777777" w:rsidR="001D331B" w:rsidRPr="00236DCD" w:rsidRDefault="001D331B" w:rsidP="001D331B">
            <w:pPr>
              <w:pStyle w:val="ListParagraph"/>
              <w:numPr>
                <w:ilvl w:val="0"/>
                <w:numId w:val="18"/>
              </w:numPr>
              <w:spacing w:after="0" w:line="240" w:lineRule="auto"/>
              <w:rPr>
                <w:rFonts w:ascii="Arial" w:hAnsi="Arial" w:cs="Arial"/>
                <w:sz w:val="20"/>
                <w:szCs w:val="20"/>
              </w:rPr>
            </w:pPr>
            <w:r w:rsidRPr="00236DCD">
              <w:rPr>
                <w:rFonts w:ascii="Arial" w:hAnsi="Arial" w:cs="Arial"/>
                <w:sz w:val="20"/>
                <w:szCs w:val="20"/>
              </w:rPr>
              <w:t>Landslide Areas</w:t>
            </w:r>
          </w:p>
          <w:p w14:paraId="5086B424" w14:textId="77777777" w:rsidR="001D331B" w:rsidRPr="00236DCD" w:rsidRDefault="001D331B" w:rsidP="001D331B">
            <w:pPr>
              <w:pStyle w:val="ListParagraph"/>
              <w:numPr>
                <w:ilvl w:val="0"/>
                <w:numId w:val="18"/>
              </w:numPr>
              <w:spacing w:after="0" w:line="240" w:lineRule="auto"/>
              <w:rPr>
                <w:rFonts w:ascii="Arial" w:hAnsi="Arial" w:cs="Arial"/>
                <w:sz w:val="20"/>
                <w:szCs w:val="20"/>
              </w:rPr>
            </w:pPr>
            <w:r w:rsidRPr="00236DCD">
              <w:rPr>
                <w:rFonts w:ascii="Arial" w:hAnsi="Arial" w:cs="Arial"/>
                <w:sz w:val="20"/>
                <w:szCs w:val="20"/>
              </w:rPr>
              <w:t>Railways and buffers</w:t>
            </w:r>
          </w:p>
          <w:p w14:paraId="5AB9AB75" w14:textId="77777777" w:rsidR="001D331B" w:rsidRPr="00236DCD" w:rsidRDefault="001D331B" w:rsidP="001D331B">
            <w:pPr>
              <w:pStyle w:val="ListParagraph"/>
              <w:numPr>
                <w:ilvl w:val="0"/>
                <w:numId w:val="18"/>
              </w:numPr>
              <w:spacing w:after="0" w:line="240" w:lineRule="auto"/>
              <w:rPr>
                <w:rFonts w:ascii="Arial" w:hAnsi="Arial" w:cs="Arial"/>
                <w:sz w:val="20"/>
                <w:szCs w:val="20"/>
              </w:rPr>
            </w:pPr>
            <w:r w:rsidRPr="00236DCD">
              <w:rPr>
                <w:rFonts w:ascii="Arial" w:hAnsi="Arial" w:cs="Arial"/>
                <w:sz w:val="20"/>
                <w:szCs w:val="20"/>
              </w:rPr>
              <w:t>Regional Infrastructure Corridors (Energy)</w:t>
            </w:r>
          </w:p>
          <w:p w14:paraId="1FF3944D" w14:textId="77777777" w:rsidR="001D331B" w:rsidRPr="00236DCD" w:rsidRDefault="001D331B" w:rsidP="001D331B">
            <w:pPr>
              <w:pStyle w:val="ListParagraph"/>
              <w:numPr>
                <w:ilvl w:val="0"/>
                <w:numId w:val="18"/>
              </w:numPr>
              <w:spacing w:after="0" w:line="240" w:lineRule="auto"/>
              <w:rPr>
                <w:rFonts w:ascii="Arial" w:hAnsi="Arial" w:cs="Arial"/>
                <w:sz w:val="20"/>
                <w:szCs w:val="20"/>
              </w:rPr>
            </w:pPr>
            <w:r w:rsidRPr="00236DCD">
              <w:rPr>
                <w:rFonts w:ascii="Arial" w:hAnsi="Arial" w:cs="Arial"/>
                <w:sz w:val="20"/>
                <w:szCs w:val="20"/>
              </w:rPr>
              <w:t>Storm Tide inundation (including Climate Change)</w:t>
            </w:r>
          </w:p>
          <w:p w14:paraId="5E8D1DEB" w14:textId="77777777" w:rsidR="001D331B" w:rsidRPr="00236DCD" w:rsidRDefault="001D331B" w:rsidP="001D331B">
            <w:pPr>
              <w:pStyle w:val="ListParagraph"/>
              <w:numPr>
                <w:ilvl w:val="0"/>
                <w:numId w:val="18"/>
              </w:numPr>
              <w:spacing w:after="0" w:line="240" w:lineRule="auto"/>
              <w:rPr>
                <w:rFonts w:ascii="Arial" w:hAnsi="Arial" w:cs="Arial"/>
                <w:sz w:val="20"/>
                <w:szCs w:val="20"/>
              </w:rPr>
            </w:pPr>
            <w:r w:rsidRPr="00236DCD">
              <w:rPr>
                <w:rFonts w:ascii="Arial" w:hAnsi="Arial" w:cs="Arial"/>
                <w:sz w:val="20"/>
                <w:szCs w:val="20"/>
              </w:rPr>
              <w:t>Waterways (</w:t>
            </w:r>
            <w:proofErr w:type="spellStart"/>
            <w:r w:rsidRPr="00236DCD">
              <w:rPr>
                <w:rFonts w:ascii="Arial" w:hAnsi="Arial" w:cs="Arial"/>
                <w:sz w:val="20"/>
                <w:szCs w:val="20"/>
              </w:rPr>
              <w:t>inc</w:t>
            </w:r>
            <w:proofErr w:type="spellEnd"/>
            <w:r w:rsidRPr="00236DCD">
              <w:rPr>
                <w:rFonts w:ascii="Arial" w:hAnsi="Arial" w:cs="Arial"/>
                <w:sz w:val="20"/>
                <w:szCs w:val="20"/>
              </w:rPr>
              <w:t xml:space="preserve"> buffers); and</w:t>
            </w:r>
          </w:p>
          <w:p w14:paraId="66C1B94E" w14:textId="77777777" w:rsidR="001D331B" w:rsidRPr="00236DCD" w:rsidRDefault="001D331B" w:rsidP="001D331B">
            <w:pPr>
              <w:pStyle w:val="ListParagraph"/>
              <w:numPr>
                <w:ilvl w:val="0"/>
                <w:numId w:val="18"/>
              </w:numPr>
              <w:spacing w:after="0" w:line="240" w:lineRule="auto"/>
              <w:rPr>
                <w:rFonts w:ascii="Arial" w:hAnsi="Arial" w:cs="Arial"/>
                <w:sz w:val="20"/>
                <w:szCs w:val="20"/>
              </w:rPr>
            </w:pPr>
            <w:r w:rsidRPr="00236DCD">
              <w:rPr>
                <w:rFonts w:ascii="Arial" w:hAnsi="Arial" w:cs="Arial"/>
                <w:sz w:val="20"/>
                <w:szCs w:val="20"/>
              </w:rPr>
              <w:t>Wetlands (</w:t>
            </w:r>
            <w:proofErr w:type="spellStart"/>
            <w:r w:rsidRPr="00236DCD">
              <w:rPr>
                <w:rFonts w:ascii="Arial" w:hAnsi="Arial" w:cs="Arial"/>
                <w:sz w:val="20"/>
                <w:szCs w:val="20"/>
              </w:rPr>
              <w:t>inc</w:t>
            </w:r>
            <w:proofErr w:type="spellEnd"/>
            <w:r w:rsidRPr="00236DCD">
              <w:rPr>
                <w:rFonts w:ascii="Arial" w:hAnsi="Arial" w:cs="Arial"/>
                <w:sz w:val="20"/>
                <w:szCs w:val="20"/>
              </w:rPr>
              <w:t xml:space="preserve"> buffers)</w:t>
            </w:r>
          </w:p>
          <w:p w14:paraId="0F8A528B" w14:textId="77777777" w:rsidR="00C5740B" w:rsidRPr="00236DCD" w:rsidRDefault="00C5740B" w:rsidP="00C5740B">
            <w:pPr>
              <w:spacing w:after="0" w:line="240" w:lineRule="auto"/>
              <w:rPr>
                <w:rFonts w:ascii="Arial" w:hAnsi="Arial" w:cs="Arial"/>
                <w:sz w:val="20"/>
                <w:szCs w:val="20"/>
              </w:rPr>
            </w:pPr>
          </w:p>
          <w:p w14:paraId="1CB41CDA" w14:textId="4ED133EF" w:rsidR="00C5740B" w:rsidRPr="00236DCD" w:rsidRDefault="00C5740B" w:rsidP="00C5740B">
            <w:pPr>
              <w:spacing w:after="0" w:line="240" w:lineRule="auto"/>
              <w:rPr>
                <w:rFonts w:ascii="Arial" w:hAnsi="Arial" w:cs="Arial"/>
                <w:sz w:val="20"/>
                <w:szCs w:val="20"/>
              </w:rPr>
            </w:pPr>
            <w:r w:rsidRPr="00236DCD">
              <w:rPr>
                <w:rFonts w:ascii="Arial" w:hAnsi="Arial" w:cs="Arial"/>
                <w:sz w:val="20"/>
                <w:szCs w:val="20"/>
              </w:rPr>
              <w:lastRenderedPageBreak/>
              <w:t>Further, Council has identified that yields have also been informed through assessment of development applications and known master plans to reflect a more realistic developable outcome.</w:t>
            </w:r>
          </w:p>
          <w:p w14:paraId="5A57AA7F" w14:textId="218CFBEB" w:rsidR="001D331B" w:rsidRPr="00236DCD" w:rsidRDefault="001D331B" w:rsidP="001D331B">
            <w:pPr>
              <w:spacing w:after="0" w:line="240" w:lineRule="auto"/>
              <w:rPr>
                <w:rFonts w:ascii="Arial" w:hAnsi="Arial" w:cs="Arial"/>
                <w:sz w:val="20"/>
                <w:szCs w:val="20"/>
              </w:rPr>
            </w:pPr>
          </w:p>
        </w:tc>
        <w:tc>
          <w:tcPr>
            <w:tcW w:w="1418" w:type="dxa"/>
            <w:shd w:val="clear" w:color="auto" w:fill="D9D9D9"/>
          </w:tcPr>
          <w:p w14:paraId="7034B116" w14:textId="13A772CE" w:rsidR="001D331B" w:rsidRPr="006D5F0E" w:rsidRDefault="001D331B" w:rsidP="001D331B">
            <w:pPr>
              <w:spacing w:after="0" w:line="240" w:lineRule="auto"/>
              <w:rPr>
                <w:rFonts w:ascii="Arial" w:hAnsi="Arial" w:cs="Arial"/>
                <w:sz w:val="20"/>
                <w:szCs w:val="20"/>
              </w:rPr>
            </w:pPr>
            <w:r w:rsidRPr="000231F7">
              <w:rPr>
                <w:rFonts w:ascii="Arial" w:hAnsi="Arial" w:cs="Arial"/>
                <w:color w:val="000000" w:themeColor="text1"/>
                <w:sz w:val="20"/>
                <w:szCs w:val="20"/>
              </w:rPr>
              <w:lastRenderedPageBreak/>
              <w:t>N/A</w:t>
            </w:r>
          </w:p>
        </w:tc>
        <w:tc>
          <w:tcPr>
            <w:tcW w:w="2144" w:type="dxa"/>
            <w:shd w:val="clear" w:color="auto" w:fill="D9D9D9"/>
          </w:tcPr>
          <w:p w14:paraId="307A88DD" w14:textId="19EC10EB" w:rsidR="001D331B" w:rsidRPr="006D5F0E" w:rsidRDefault="001D331B" w:rsidP="001D331B">
            <w:pPr>
              <w:spacing w:after="0" w:line="240" w:lineRule="auto"/>
              <w:rPr>
                <w:rFonts w:ascii="Arial" w:hAnsi="Arial" w:cs="Arial"/>
                <w:sz w:val="20"/>
                <w:szCs w:val="20"/>
              </w:rPr>
            </w:pPr>
            <w:r w:rsidRPr="000231F7">
              <w:rPr>
                <w:rFonts w:ascii="Arial" w:hAnsi="Arial" w:cs="Arial"/>
                <w:color w:val="000000" w:themeColor="text1"/>
                <w:sz w:val="20"/>
                <w:szCs w:val="20"/>
              </w:rPr>
              <w:t>LGIP may proceed</w:t>
            </w:r>
          </w:p>
        </w:tc>
      </w:tr>
      <w:tr w:rsidR="003133BA" w:rsidRPr="008D18FB" w14:paraId="15BDEE00" w14:textId="77777777" w:rsidTr="0097773F">
        <w:trPr>
          <w:gridAfter w:val="1"/>
          <w:wAfter w:w="7" w:type="dxa"/>
          <w:trHeight w:val="510"/>
        </w:trPr>
        <w:tc>
          <w:tcPr>
            <w:tcW w:w="1341" w:type="dxa"/>
            <w:vMerge/>
          </w:tcPr>
          <w:p w14:paraId="478B72D6" w14:textId="77777777" w:rsidR="003133BA" w:rsidRPr="00642C18" w:rsidRDefault="003133BA" w:rsidP="003133BA">
            <w:pPr>
              <w:spacing w:after="0" w:line="240" w:lineRule="auto"/>
              <w:rPr>
                <w:rFonts w:ascii="Arial" w:hAnsi="Arial" w:cs="Arial"/>
                <w:b/>
                <w:bCs/>
              </w:rPr>
            </w:pPr>
          </w:p>
        </w:tc>
        <w:tc>
          <w:tcPr>
            <w:tcW w:w="1693" w:type="dxa"/>
            <w:vMerge/>
          </w:tcPr>
          <w:p w14:paraId="4BC16744" w14:textId="77777777" w:rsidR="003133BA" w:rsidRPr="00642C18" w:rsidRDefault="003133BA" w:rsidP="003133BA">
            <w:pPr>
              <w:spacing w:after="0" w:line="240" w:lineRule="auto"/>
              <w:rPr>
                <w:rFonts w:ascii="Arial" w:hAnsi="Arial" w:cs="Arial"/>
                <w:b/>
                <w:bCs/>
              </w:rPr>
            </w:pPr>
          </w:p>
        </w:tc>
        <w:tc>
          <w:tcPr>
            <w:tcW w:w="1072" w:type="dxa"/>
            <w:tcBorders>
              <w:bottom w:val="single" w:sz="4" w:space="0" w:color="auto"/>
            </w:tcBorders>
            <w:vAlign w:val="center"/>
          </w:tcPr>
          <w:p w14:paraId="55A36847" w14:textId="77777777" w:rsidR="003133BA" w:rsidRPr="00642C18" w:rsidRDefault="003133BA" w:rsidP="003133BA">
            <w:pPr>
              <w:pStyle w:val="ListParagraph"/>
              <w:numPr>
                <w:ilvl w:val="0"/>
                <w:numId w:val="1"/>
              </w:numPr>
              <w:spacing w:after="0" w:line="240" w:lineRule="auto"/>
              <w:ind w:left="395"/>
              <w:rPr>
                <w:rFonts w:ascii="Arial" w:hAnsi="Arial" w:cs="Arial"/>
                <w:sz w:val="20"/>
                <w:szCs w:val="20"/>
              </w:rPr>
            </w:pPr>
          </w:p>
        </w:tc>
        <w:tc>
          <w:tcPr>
            <w:tcW w:w="3544" w:type="dxa"/>
          </w:tcPr>
          <w:p w14:paraId="78E45E0E" w14:textId="77777777" w:rsidR="003133BA" w:rsidRPr="00642C18" w:rsidRDefault="003133BA" w:rsidP="003133BA">
            <w:pPr>
              <w:spacing w:after="0" w:line="240" w:lineRule="auto"/>
              <w:rPr>
                <w:rFonts w:ascii="Arial" w:hAnsi="Arial" w:cs="Arial"/>
                <w:sz w:val="20"/>
                <w:szCs w:val="20"/>
              </w:rPr>
            </w:pPr>
            <w:r w:rsidRPr="00642C18">
              <w:rPr>
                <w:rFonts w:ascii="Arial" w:hAnsi="Arial" w:cs="Arial"/>
                <w:sz w:val="20"/>
                <w:szCs w:val="20"/>
              </w:rPr>
              <w:t xml:space="preserve">The planned densities reflect realistic levels and types of development having regard to the planning scheme provisions and current development trends. </w:t>
            </w:r>
          </w:p>
        </w:tc>
        <w:tc>
          <w:tcPr>
            <w:tcW w:w="1276" w:type="dxa"/>
            <w:shd w:val="clear" w:color="auto" w:fill="F2F2F2"/>
          </w:tcPr>
          <w:p w14:paraId="6BF93F5C" w14:textId="28CA2689" w:rsidR="003133BA" w:rsidRPr="006D5F0E" w:rsidRDefault="003133BA" w:rsidP="003133BA">
            <w:pPr>
              <w:spacing w:after="0" w:line="240" w:lineRule="auto"/>
              <w:rPr>
                <w:rFonts w:ascii="Arial" w:hAnsi="Arial" w:cs="Arial"/>
                <w:sz w:val="20"/>
                <w:szCs w:val="20"/>
              </w:rPr>
            </w:pPr>
            <w:r>
              <w:rPr>
                <w:rFonts w:ascii="Arial" w:hAnsi="Arial" w:cs="Arial"/>
                <w:sz w:val="20"/>
                <w:szCs w:val="20"/>
              </w:rPr>
              <w:t xml:space="preserve">Yes </w:t>
            </w:r>
          </w:p>
        </w:tc>
        <w:tc>
          <w:tcPr>
            <w:tcW w:w="4394" w:type="dxa"/>
            <w:vMerge w:val="restart"/>
            <w:tcBorders>
              <w:top w:val="single" w:sz="4" w:space="0" w:color="auto"/>
            </w:tcBorders>
            <w:shd w:val="clear" w:color="auto" w:fill="F2F2F2"/>
          </w:tcPr>
          <w:p w14:paraId="37AC789E" w14:textId="77777777" w:rsidR="003133BA" w:rsidRDefault="003133BA" w:rsidP="003133BA">
            <w:pPr>
              <w:spacing w:after="0" w:line="240" w:lineRule="auto"/>
              <w:rPr>
                <w:rFonts w:ascii="Arial" w:hAnsi="Arial" w:cs="Arial"/>
                <w:sz w:val="20"/>
                <w:szCs w:val="20"/>
              </w:rPr>
            </w:pPr>
            <w:r>
              <w:rPr>
                <w:rFonts w:ascii="Arial" w:hAnsi="Arial" w:cs="Arial"/>
                <w:sz w:val="20"/>
                <w:szCs w:val="20"/>
              </w:rPr>
              <w:t>Planned densities have been determined based on current and future trends and the process used for the draft planning scheme.</w:t>
            </w:r>
          </w:p>
          <w:p w14:paraId="74872E6D" w14:textId="77777777" w:rsidR="003133BA" w:rsidRDefault="003133BA" w:rsidP="003133BA">
            <w:pPr>
              <w:spacing w:after="0" w:line="240" w:lineRule="auto"/>
              <w:rPr>
                <w:rFonts w:ascii="Arial" w:hAnsi="Arial" w:cs="Arial"/>
                <w:sz w:val="20"/>
                <w:szCs w:val="20"/>
              </w:rPr>
            </w:pPr>
          </w:p>
          <w:p w14:paraId="5400AB6D" w14:textId="0F046F7C" w:rsidR="003133BA" w:rsidRPr="006D5F0E" w:rsidRDefault="003133BA" w:rsidP="003133BA">
            <w:pPr>
              <w:spacing w:after="0" w:line="240" w:lineRule="auto"/>
              <w:rPr>
                <w:rFonts w:ascii="Arial" w:hAnsi="Arial" w:cs="Arial"/>
                <w:sz w:val="20"/>
                <w:szCs w:val="20"/>
              </w:rPr>
            </w:pPr>
            <w:r w:rsidRPr="00274B02">
              <w:rPr>
                <w:rFonts w:ascii="Arial" w:hAnsi="Arial" w:cs="Arial"/>
                <w:sz w:val="20"/>
                <w:szCs w:val="20"/>
              </w:rPr>
              <w:t>The PAR and MGAM 2020 Planning Assumptions Report elaborate about the planned densities and explain how allowances have been made for roads and other infrastructure.</w:t>
            </w:r>
          </w:p>
        </w:tc>
        <w:tc>
          <w:tcPr>
            <w:tcW w:w="1292" w:type="dxa"/>
            <w:tcBorders>
              <w:bottom w:val="single" w:sz="4" w:space="0" w:color="auto"/>
            </w:tcBorders>
            <w:shd w:val="clear" w:color="auto" w:fill="D9D9D9"/>
          </w:tcPr>
          <w:p w14:paraId="38BD49F1" w14:textId="4F14BC0D" w:rsidR="003133BA" w:rsidRPr="006D5F0E" w:rsidRDefault="003133BA" w:rsidP="003133BA">
            <w:pPr>
              <w:spacing w:after="0" w:line="240" w:lineRule="auto"/>
              <w:rPr>
                <w:rFonts w:ascii="Arial" w:hAnsi="Arial" w:cs="Arial"/>
                <w:sz w:val="20"/>
                <w:szCs w:val="20"/>
              </w:rPr>
            </w:pPr>
            <w:r>
              <w:rPr>
                <w:rFonts w:ascii="Arial" w:hAnsi="Arial" w:cs="Arial"/>
                <w:sz w:val="20"/>
                <w:szCs w:val="20"/>
              </w:rPr>
              <w:t>Yes</w:t>
            </w:r>
          </w:p>
        </w:tc>
        <w:tc>
          <w:tcPr>
            <w:tcW w:w="4236" w:type="dxa"/>
            <w:tcBorders>
              <w:bottom w:val="single" w:sz="4" w:space="0" w:color="auto"/>
            </w:tcBorders>
            <w:shd w:val="clear" w:color="auto" w:fill="D9D9D9"/>
          </w:tcPr>
          <w:p w14:paraId="50CA781E" w14:textId="697F23B9" w:rsidR="003133BA" w:rsidRPr="006D5F0E" w:rsidRDefault="003133BA" w:rsidP="003133BA">
            <w:pPr>
              <w:spacing w:after="0" w:line="240" w:lineRule="auto"/>
              <w:rPr>
                <w:rFonts w:ascii="Arial" w:hAnsi="Arial" w:cs="Arial"/>
                <w:sz w:val="20"/>
                <w:szCs w:val="20"/>
              </w:rPr>
            </w:pPr>
            <w:r>
              <w:rPr>
                <w:rFonts w:ascii="Arial" w:hAnsi="Arial" w:cs="Arial"/>
                <w:sz w:val="20"/>
                <w:szCs w:val="20"/>
              </w:rPr>
              <w:t>A review of the Planned Densities against the Planning Scheme requirements and the recent developments indicates that these assumptions are realistic.</w:t>
            </w:r>
          </w:p>
        </w:tc>
        <w:tc>
          <w:tcPr>
            <w:tcW w:w="1418" w:type="dxa"/>
            <w:tcBorders>
              <w:bottom w:val="single" w:sz="4" w:space="0" w:color="auto"/>
            </w:tcBorders>
            <w:shd w:val="clear" w:color="auto" w:fill="D9D9D9"/>
          </w:tcPr>
          <w:p w14:paraId="026F0160" w14:textId="4D8A6AB7" w:rsidR="003133BA" w:rsidRPr="006D5F0E" w:rsidRDefault="003133BA" w:rsidP="003133BA">
            <w:pPr>
              <w:spacing w:after="0" w:line="240" w:lineRule="auto"/>
              <w:rPr>
                <w:rFonts w:ascii="Arial" w:hAnsi="Arial" w:cs="Arial"/>
                <w:sz w:val="20"/>
                <w:szCs w:val="20"/>
              </w:rPr>
            </w:pPr>
            <w:r w:rsidRPr="000231F7">
              <w:rPr>
                <w:rFonts w:ascii="Arial" w:hAnsi="Arial" w:cs="Arial"/>
                <w:color w:val="000000" w:themeColor="text1"/>
                <w:sz w:val="20"/>
                <w:szCs w:val="20"/>
              </w:rPr>
              <w:t>N/A</w:t>
            </w:r>
          </w:p>
        </w:tc>
        <w:tc>
          <w:tcPr>
            <w:tcW w:w="2144" w:type="dxa"/>
            <w:tcBorders>
              <w:bottom w:val="single" w:sz="4" w:space="0" w:color="auto"/>
            </w:tcBorders>
            <w:shd w:val="clear" w:color="auto" w:fill="D9D9D9"/>
          </w:tcPr>
          <w:p w14:paraId="7794779E" w14:textId="522CC7A5" w:rsidR="003133BA" w:rsidRPr="006D5F0E" w:rsidRDefault="003133BA" w:rsidP="003133BA">
            <w:pPr>
              <w:spacing w:after="0" w:line="240" w:lineRule="auto"/>
              <w:rPr>
                <w:rFonts w:ascii="Arial" w:hAnsi="Arial" w:cs="Arial"/>
                <w:sz w:val="20"/>
                <w:szCs w:val="20"/>
              </w:rPr>
            </w:pPr>
            <w:r w:rsidRPr="000231F7">
              <w:rPr>
                <w:rFonts w:ascii="Arial" w:hAnsi="Arial" w:cs="Arial"/>
                <w:color w:val="000000" w:themeColor="text1"/>
                <w:sz w:val="20"/>
                <w:szCs w:val="20"/>
              </w:rPr>
              <w:t>LGIP may proceed</w:t>
            </w:r>
          </w:p>
        </w:tc>
      </w:tr>
      <w:tr w:rsidR="003133BA" w:rsidRPr="008D18FB" w14:paraId="64A6F59C" w14:textId="77777777" w:rsidTr="0097773F">
        <w:trPr>
          <w:gridAfter w:val="1"/>
          <w:wAfter w:w="7" w:type="dxa"/>
          <w:trHeight w:val="510"/>
        </w:trPr>
        <w:tc>
          <w:tcPr>
            <w:tcW w:w="1341" w:type="dxa"/>
            <w:vMerge/>
          </w:tcPr>
          <w:p w14:paraId="32603B4F" w14:textId="77777777" w:rsidR="003133BA" w:rsidRPr="00642C18" w:rsidRDefault="003133BA" w:rsidP="003133BA">
            <w:pPr>
              <w:spacing w:after="0" w:line="240" w:lineRule="auto"/>
              <w:rPr>
                <w:rFonts w:ascii="Arial" w:hAnsi="Arial" w:cs="Arial"/>
                <w:b/>
                <w:bCs/>
              </w:rPr>
            </w:pPr>
          </w:p>
        </w:tc>
        <w:tc>
          <w:tcPr>
            <w:tcW w:w="1693" w:type="dxa"/>
            <w:vMerge/>
          </w:tcPr>
          <w:p w14:paraId="30D02037" w14:textId="77777777" w:rsidR="003133BA" w:rsidRPr="00642C18" w:rsidRDefault="003133BA" w:rsidP="003133BA">
            <w:pPr>
              <w:spacing w:after="0" w:line="240" w:lineRule="auto"/>
              <w:rPr>
                <w:rFonts w:ascii="Arial" w:hAnsi="Arial" w:cs="Arial"/>
                <w:b/>
                <w:bCs/>
              </w:rPr>
            </w:pPr>
          </w:p>
        </w:tc>
        <w:tc>
          <w:tcPr>
            <w:tcW w:w="1072" w:type="dxa"/>
            <w:tcBorders>
              <w:top w:val="single" w:sz="4" w:space="0" w:color="auto"/>
            </w:tcBorders>
            <w:vAlign w:val="center"/>
          </w:tcPr>
          <w:p w14:paraId="3B70A1A4" w14:textId="77777777" w:rsidR="003133BA" w:rsidRPr="00642C18" w:rsidRDefault="003133BA" w:rsidP="003133BA">
            <w:pPr>
              <w:pStyle w:val="ListParagraph"/>
              <w:numPr>
                <w:ilvl w:val="0"/>
                <w:numId w:val="1"/>
              </w:numPr>
              <w:spacing w:after="0" w:line="240" w:lineRule="auto"/>
              <w:ind w:left="395"/>
              <w:rPr>
                <w:rFonts w:ascii="Arial" w:hAnsi="Arial" w:cs="Arial"/>
                <w:sz w:val="20"/>
                <w:szCs w:val="20"/>
              </w:rPr>
            </w:pPr>
          </w:p>
        </w:tc>
        <w:tc>
          <w:tcPr>
            <w:tcW w:w="3544" w:type="dxa"/>
          </w:tcPr>
          <w:p w14:paraId="6AF5EB3D" w14:textId="77777777" w:rsidR="003133BA" w:rsidRPr="00642C18" w:rsidRDefault="003133BA" w:rsidP="003133BA">
            <w:pPr>
              <w:spacing w:after="0" w:line="240" w:lineRule="auto"/>
              <w:rPr>
                <w:rFonts w:ascii="Arial" w:hAnsi="Arial" w:cs="Arial"/>
                <w:sz w:val="20"/>
                <w:szCs w:val="20"/>
              </w:rPr>
            </w:pPr>
            <w:r w:rsidRPr="00642C18">
              <w:rPr>
                <w:rFonts w:ascii="Arial" w:hAnsi="Arial" w:cs="Arial"/>
                <w:sz w:val="20"/>
                <w:szCs w:val="20"/>
              </w:rPr>
              <w:t>The planned densities account for land required for local roads and other infrastructure.</w:t>
            </w:r>
          </w:p>
        </w:tc>
        <w:tc>
          <w:tcPr>
            <w:tcW w:w="1276" w:type="dxa"/>
            <w:shd w:val="clear" w:color="auto" w:fill="F2F2F2"/>
          </w:tcPr>
          <w:p w14:paraId="774E7B1E" w14:textId="3BF69509" w:rsidR="003133BA" w:rsidRPr="006D5F0E" w:rsidRDefault="003133BA" w:rsidP="003133BA">
            <w:pPr>
              <w:spacing w:after="0" w:line="240" w:lineRule="auto"/>
              <w:rPr>
                <w:rFonts w:ascii="Arial" w:hAnsi="Arial" w:cs="Arial"/>
                <w:sz w:val="20"/>
                <w:szCs w:val="20"/>
              </w:rPr>
            </w:pPr>
            <w:r>
              <w:rPr>
                <w:rFonts w:ascii="Arial" w:hAnsi="Arial" w:cs="Arial"/>
                <w:sz w:val="20"/>
                <w:szCs w:val="20"/>
              </w:rPr>
              <w:t xml:space="preserve">Yes </w:t>
            </w:r>
          </w:p>
        </w:tc>
        <w:tc>
          <w:tcPr>
            <w:tcW w:w="4394" w:type="dxa"/>
            <w:vMerge/>
            <w:shd w:val="clear" w:color="auto" w:fill="F2F2F2"/>
          </w:tcPr>
          <w:p w14:paraId="18D626C3" w14:textId="6A83D033" w:rsidR="003133BA" w:rsidRPr="006D5F0E" w:rsidRDefault="003133BA" w:rsidP="003133BA">
            <w:pPr>
              <w:spacing w:after="0" w:line="240" w:lineRule="auto"/>
              <w:rPr>
                <w:rFonts w:ascii="Arial" w:hAnsi="Arial" w:cs="Arial"/>
                <w:sz w:val="20"/>
                <w:szCs w:val="20"/>
              </w:rPr>
            </w:pPr>
          </w:p>
        </w:tc>
        <w:tc>
          <w:tcPr>
            <w:tcW w:w="1292" w:type="dxa"/>
            <w:shd w:val="clear" w:color="auto" w:fill="D9D9D9"/>
          </w:tcPr>
          <w:p w14:paraId="6A99B9DD" w14:textId="1A4E19F1" w:rsidR="003133BA" w:rsidRPr="006D5F0E" w:rsidRDefault="003133BA" w:rsidP="003133BA">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267C47E0" w14:textId="2B71D17B" w:rsidR="003133BA" w:rsidRPr="0029490A" w:rsidRDefault="0029490A" w:rsidP="003133BA">
            <w:pPr>
              <w:spacing w:after="0" w:line="240" w:lineRule="auto"/>
              <w:rPr>
                <w:rFonts w:ascii="Arial" w:hAnsi="Arial" w:cs="Arial"/>
                <w:sz w:val="20"/>
                <w:szCs w:val="20"/>
              </w:rPr>
            </w:pPr>
            <w:r w:rsidRPr="0029490A">
              <w:rPr>
                <w:rFonts w:ascii="Arial" w:hAnsi="Arial" w:cs="Arial"/>
                <w:sz w:val="20"/>
                <w:szCs w:val="20"/>
              </w:rPr>
              <w:t>T</w:t>
            </w:r>
            <w:r w:rsidR="003133BA" w:rsidRPr="0029490A">
              <w:rPr>
                <w:rFonts w:ascii="Arial" w:hAnsi="Arial" w:cs="Arial"/>
                <w:sz w:val="20"/>
                <w:szCs w:val="20"/>
              </w:rPr>
              <w:t xml:space="preserve">he Planning Assumptions Report </w:t>
            </w:r>
            <w:r w:rsidRPr="0029490A">
              <w:rPr>
                <w:rFonts w:ascii="Arial" w:hAnsi="Arial" w:cs="Arial"/>
                <w:sz w:val="20"/>
                <w:szCs w:val="20"/>
              </w:rPr>
              <w:t xml:space="preserve">states that land required for roads and parks have been considered in the calculation of the lot yields. </w:t>
            </w:r>
          </w:p>
        </w:tc>
        <w:tc>
          <w:tcPr>
            <w:tcW w:w="1418" w:type="dxa"/>
            <w:shd w:val="clear" w:color="auto" w:fill="D9D9D9"/>
          </w:tcPr>
          <w:p w14:paraId="08DE2822" w14:textId="30CA5566" w:rsidR="003133BA" w:rsidRPr="006D5F0E" w:rsidRDefault="003133BA" w:rsidP="003133BA">
            <w:pPr>
              <w:spacing w:after="0" w:line="240" w:lineRule="auto"/>
              <w:rPr>
                <w:rFonts w:ascii="Arial" w:hAnsi="Arial" w:cs="Arial"/>
                <w:sz w:val="20"/>
                <w:szCs w:val="20"/>
              </w:rPr>
            </w:pPr>
            <w:r w:rsidRPr="000231F7">
              <w:rPr>
                <w:rFonts w:ascii="Arial" w:hAnsi="Arial" w:cs="Arial"/>
                <w:color w:val="000000" w:themeColor="text1"/>
                <w:sz w:val="20"/>
                <w:szCs w:val="20"/>
              </w:rPr>
              <w:t>N/A</w:t>
            </w:r>
          </w:p>
        </w:tc>
        <w:tc>
          <w:tcPr>
            <w:tcW w:w="2144" w:type="dxa"/>
            <w:shd w:val="clear" w:color="auto" w:fill="D9D9D9"/>
          </w:tcPr>
          <w:p w14:paraId="4DB645F7" w14:textId="224AB066" w:rsidR="003133BA" w:rsidRPr="0029490A" w:rsidRDefault="003133BA" w:rsidP="003133BA">
            <w:pPr>
              <w:spacing w:after="0" w:line="240" w:lineRule="auto"/>
              <w:rPr>
                <w:rFonts w:ascii="Arial" w:hAnsi="Arial" w:cs="Arial"/>
                <w:color w:val="000000" w:themeColor="text1"/>
                <w:sz w:val="20"/>
                <w:szCs w:val="20"/>
              </w:rPr>
            </w:pPr>
            <w:r w:rsidRPr="000231F7">
              <w:rPr>
                <w:rFonts w:ascii="Arial" w:hAnsi="Arial" w:cs="Arial"/>
                <w:color w:val="000000" w:themeColor="text1"/>
                <w:sz w:val="20"/>
                <w:szCs w:val="20"/>
              </w:rPr>
              <w:t>LGIP may proceed</w:t>
            </w:r>
            <w:r>
              <w:rPr>
                <w:rFonts w:ascii="Arial" w:hAnsi="Arial" w:cs="Arial"/>
                <w:color w:val="000000" w:themeColor="text1"/>
                <w:sz w:val="20"/>
                <w:szCs w:val="20"/>
              </w:rPr>
              <w:t>.</w:t>
            </w:r>
          </w:p>
        </w:tc>
      </w:tr>
      <w:tr w:rsidR="003133BA" w:rsidRPr="008D18FB" w14:paraId="0AB8B2BE" w14:textId="77777777" w:rsidTr="0097773F">
        <w:trPr>
          <w:gridAfter w:val="1"/>
          <w:wAfter w:w="7" w:type="dxa"/>
          <w:trHeight w:val="510"/>
        </w:trPr>
        <w:tc>
          <w:tcPr>
            <w:tcW w:w="1341" w:type="dxa"/>
            <w:vMerge/>
          </w:tcPr>
          <w:p w14:paraId="74295C8D" w14:textId="77777777" w:rsidR="003133BA" w:rsidRPr="00642C18" w:rsidRDefault="003133BA" w:rsidP="003133BA">
            <w:pPr>
              <w:spacing w:after="0" w:line="240" w:lineRule="auto"/>
              <w:rPr>
                <w:rFonts w:ascii="Arial" w:hAnsi="Arial" w:cs="Arial"/>
                <w:b/>
                <w:bCs/>
              </w:rPr>
            </w:pPr>
          </w:p>
        </w:tc>
        <w:tc>
          <w:tcPr>
            <w:tcW w:w="1693" w:type="dxa"/>
            <w:vMerge/>
          </w:tcPr>
          <w:p w14:paraId="71D0893A" w14:textId="77777777" w:rsidR="003133BA" w:rsidRPr="00642C18" w:rsidRDefault="003133BA" w:rsidP="003133BA">
            <w:pPr>
              <w:spacing w:after="0" w:line="240" w:lineRule="auto"/>
              <w:rPr>
                <w:rFonts w:ascii="Arial" w:hAnsi="Arial" w:cs="Arial"/>
                <w:b/>
                <w:bCs/>
              </w:rPr>
            </w:pPr>
          </w:p>
        </w:tc>
        <w:tc>
          <w:tcPr>
            <w:tcW w:w="1072" w:type="dxa"/>
            <w:vAlign w:val="center"/>
          </w:tcPr>
          <w:p w14:paraId="682D6796" w14:textId="77777777" w:rsidR="003133BA" w:rsidRPr="00642C18" w:rsidRDefault="003133BA" w:rsidP="003133BA">
            <w:pPr>
              <w:pStyle w:val="ListParagraph"/>
              <w:numPr>
                <w:ilvl w:val="0"/>
                <w:numId w:val="1"/>
              </w:numPr>
              <w:spacing w:after="0" w:line="240" w:lineRule="auto"/>
              <w:ind w:left="395"/>
              <w:rPr>
                <w:rFonts w:ascii="Arial" w:hAnsi="Arial" w:cs="Arial"/>
                <w:sz w:val="20"/>
                <w:szCs w:val="20"/>
              </w:rPr>
            </w:pPr>
          </w:p>
        </w:tc>
        <w:tc>
          <w:tcPr>
            <w:tcW w:w="3544" w:type="dxa"/>
          </w:tcPr>
          <w:p w14:paraId="30EBC687" w14:textId="77777777" w:rsidR="003133BA" w:rsidRPr="00642C18" w:rsidRDefault="003133BA" w:rsidP="003133BA">
            <w:pPr>
              <w:spacing w:after="0" w:line="240" w:lineRule="auto"/>
              <w:rPr>
                <w:rFonts w:ascii="Arial" w:hAnsi="Arial" w:cs="Arial"/>
                <w:sz w:val="20"/>
                <w:szCs w:val="20"/>
              </w:rPr>
            </w:pPr>
            <w:r w:rsidRPr="00642C18">
              <w:rPr>
                <w:rFonts w:ascii="Arial" w:hAnsi="Arial" w:cs="Arial"/>
                <w:sz w:val="20"/>
                <w:szCs w:val="20"/>
              </w:rPr>
              <w:t>The population and employment projection tables identify “ultimate development” in accordance with the defined term.</w:t>
            </w:r>
          </w:p>
        </w:tc>
        <w:tc>
          <w:tcPr>
            <w:tcW w:w="1276" w:type="dxa"/>
            <w:shd w:val="clear" w:color="auto" w:fill="F2F2F2"/>
          </w:tcPr>
          <w:p w14:paraId="602BE522" w14:textId="1BB6C5B8" w:rsidR="003133BA" w:rsidRPr="006D5F0E" w:rsidRDefault="003133BA" w:rsidP="003133BA">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0F023D1E" w14:textId="33BA2A01" w:rsidR="003133BA" w:rsidRPr="006D5F0E" w:rsidRDefault="003133BA" w:rsidP="003133BA">
            <w:pPr>
              <w:spacing w:after="0" w:line="240" w:lineRule="auto"/>
              <w:rPr>
                <w:rFonts w:ascii="Arial" w:hAnsi="Arial" w:cs="Arial"/>
                <w:sz w:val="20"/>
                <w:szCs w:val="20"/>
              </w:rPr>
            </w:pPr>
            <w:r>
              <w:rPr>
                <w:rFonts w:ascii="Arial" w:hAnsi="Arial" w:cs="Arial"/>
                <w:sz w:val="20"/>
                <w:szCs w:val="20"/>
              </w:rPr>
              <w:t>As per the MGR.</w:t>
            </w:r>
          </w:p>
        </w:tc>
        <w:tc>
          <w:tcPr>
            <w:tcW w:w="1292" w:type="dxa"/>
            <w:shd w:val="clear" w:color="auto" w:fill="D9D9D9"/>
          </w:tcPr>
          <w:p w14:paraId="63EF73B9" w14:textId="34690476" w:rsidR="003133BA" w:rsidRPr="006D5F0E" w:rsidRDefault="003133BA" w:rsidP="003133BA">
            <w:pPr>
              <w:spacing w:after="0" w:line="240" w:lineRule="auto"/>
              <w:rPr>
                <w:rFonts w:ascii="Arial" w:hAnsi="Arial" w:cs="Arial"/>
                <w:sz w:val="20"/>
                <w:szCs w:val="20"/>
              </w:rPr>
            </w:pPr>
            <w:r w:rsidRPr="00846D3F">
              <w:rPr>
                <w:rFonts w:ascii="Arial" w:hAnsi="Arial" w:cs="Arial"/>
                <w:color w:val="000000" w:themeColor="text1"/>
                <w:sz w:val="20"/>
                <w:szCs w:val="20"/>
              </w:rPr>
              <w:t>Yes</w:t>
            </w:r>
          </w:p>
        </w:tc>
        <w:tc>
          <w:tcPr>
            <w:tcW w:w="4236" w:type="dxa"/>
            <w:shd w:val="clear" w:color="auto" w:fill="D9D9D9"/>
          </w:tcPr>
          <w:p w14:paraId="74377983" w14:textId="3BDCED92" w:rsidR="003133BA" w:rsidRPr="006D5F0E" w:rsidRDefault="003133BA" w:rsidP="003133BA">
            <w:pPr>
              <w:spacing w:after="0" w:line="240" w:lineRule="auto"/>
              <w:rPr>
                <w:rFonts w:ascii="Arial" w:hAnsi="Arial" w:cs="Arial"/>
                <w:sz w:val="20"/>
                <w:szCs w:val="20"/>
              </w:rPr>
            </w:pPr>
            <w:r w:rsidRPr="00846D3F">
              <w:rPr>
                <w:rFonts w:ascii="Arial" w:hAnsi="Arial" w:cs="Arial"/>
                <w:color w:val="000000" w:themeColor="text1"/>
                <w:sz w:val="20"/>
                <w:szCs w:val="20"/>
              </w:rPr>
              <w:t>"Ultimate development" has been identified correctly in the population and employment projection tables.</w:t>
            </w:r>
          </w:p>
        </w:tc>
        <w:tc>
          <w:tcPr>
            <w:tcW w:w="1418" w:type="dxa"/>
            <w:shd w:val="clear" w:color="auto" w:fill="D9D9D9"/>
          </w:tcPr>
          <w:p w14:paraId="0F3D99B8" w14:textId="2592D78D" w:rsidR="003133BA" w:rsidRPr="00EF7409" w:rsidRDefault="003133BA" w:rsidP="003133BA">
            <w:pPr>
              <w:spacing w:after="0" w:line="240" w:lineRule="auto"/>
              <w:ind w:left="60"/>
              <w:rPr>
                <w:rFonts w:ascii="Arial" w:hAnsi="Arial" w:cs="Arial"/>
                <w:sz w:val="20"/>
                <w:szCs w:val="20"/>
              </w:rPr>
            </w:pPr>
            <w:r>
              <w:rPr>
                <w:rFonts w:ascii="Arial" w:hAnsi="Arial" w:cs="Arial"/>
                <w:sz w:val="20"/>
                <w:szCs w:val="20"/>
              </w:rPr>
              <w:t>N/A</w:t>
            </w:r>
          </w:p>
        </w:tc>
        <w:tc>
          <w:tcPr>
            <w:tcW w:w="2144" w:type="dxa"/>
            <w:shd w:val="clear" w:color="auto" w:fill="D9D9D9"/>
          </w:tcPr>
          <w:p w14:paraId="493ED686" w14:textId="0D640A14" w:rsidR="003133BA" w:rsidRPr="006D5F0E" w:rsidRDefault="003133BA" w:rsidP="003133BA">
            <w:pPr>
              <w:spacing w:after="0" w:line="240" w:lineRule="auto"/>
              <w:rPr>
                <w:rFonts w:ascii="Arial" w:hAnsi="Arial" w:cs="Arial"/>
                <w:sz w:val="20"/>
                <w:szCs w:val="20"/>
              </w:rPr>
            </w:pPr>
            <w:r>
              <w:rPr>
                <w:rFonts w:ascii="Arial" w:hAnsi="Arial" w:cs="Arial"/>
                <w:sz w:val="20"/>
                <w:szCs w:val="20"/>
              </w:rPr>
              <w:t>LGIP may proceed.</w:t>
            </w:r>
          </w:p>
        </w:tc>
      </w:tr>
      <w:tr w:rsidR="003133BA" w:rsidRPr="008D18FB" w14:paraId="44844EC7" w14:textId="77777777" w:rsidTr="0097773F">
        <w:trPr>
          <w:gridAfter w:val="1"/>
          <w:wAfter w:w="7" w:type="dxa"/>
          <w:trHeight w:val="510"/>
        </w:trPr>
        <w:tc>
          <w:tcPr>
            <w:tcW w:w="1341" w:type="dxa"/>
            <w:vMerge/>
          </w:tcPr>
          <w:p w14:paraId="6AADD140" w14:textId="77777777" w:rsidR="003133BA" w:rsidRPr="00642C18" w:rsidRDefault="003133BA" w:rsidP="003133BA">
            <w:pPr>
              <w:spacing w:after="0" w:line="240" w:lineRule="auto"/>
              <w:rPr>
                <w:rFonts w:ascii="Arial" w:hAnsi="Arial" w:cs="Arial"/>
                <w:b/>
                <w:bCs/>
              </w:rPr>
            </w:pPr>
          </w:p>
        </w:tc>
        <w:tc>
          <w:tcPr>
            <w:tcW w:w="1693" w:type="dxa"/>
            <w:vMerge/>
          </w:tcPr>
          <w:p w14:paraId="2941873A" w14:textId="77777777" w:rsidR="003133BA" w:rsidRPr="00642C18" w:rsidRDefault="003133BA" w:rsidP="003133BA">
            <w:pPr>
              <w:spacing w:after="0" w:line="240" w:lineRule="auto"/>
              <w:rPr>
                <w:rFonts w:ascii="Arial" w:hAnsi="Arial" w:cs="Arial"/>
                <w:b/>
                <w:bCs/>
              </w:rPr>
            </w:pPr>
          </w:p>
        </w:tc>
        <w:tc>
          <w:tcPr>
            <w:tcW w:w="1072" w:type="dxa"/>
            <w:vAlign w:val="center"/>
          </w:tcPr>
          <w:p w14:paraId="51ED8307" w14:textId="77777777" w:rsidR="003133BA" w:rsidRPr="00642C18" w:rsidRDefault="003133BA" w:rsidP="003133BA">
            <w:pPr>
              <w:pStyle w:val="ListParagraph"/>
              <w:numPr>
                <w:ilvl w:val="0"/>
                <w:numId w:val="1"/>
              </w:numPr>
              <w:spacing w:after="0" w:line="240" w:lineRule="auto"/>
              <w:ind w:left="395"/>
              <w:rPr>
                <w:rFonts w:ascii="Arial" w:hAnsi="Arial" w:cs="Arial"/>
                <w:sz w:val="20"/>
                <w:szCs w:val="20"/>
              </w:rPr>
            </w:pPr>
          </w:p>
        </w:tc>
        <w:tc>
          <w:tcPr>
            <w:tcW w:w="3544" w:type="dxa"/>
          </w:tcPr>
          <w:p w14:paraId="1FC87DE9" w14:textId="77777777" w:rsidR="003133BA" w:rsidRPr="00642C18" w:rsidRDefault="003133BA" w:rsidP="003133BA">
            <w:pPr>
              <w:spacing w:after="0" w:line="240" w:lineRule="auto"/>
              <w:rPr>
                <w:rFonts w:ascii="Arial" w:hAnsi="Arial" w:cs="Arial"/>
                <w:sz w:val="20"/>
                <w:szCs w:val="20"/>
              </w:rPr>
            </w:pPr>
            <w:r w:rsidRPr="00642C18">
              <w:rPr>
                <w:rFonts w:ascii="Arial" w:hAnsi="Arial" w:cs="Arial"/>
                <w:sz w:val="20"/>
                <w:szCs w:val="20"/>
              </w:rPr>
              <w:t>Based on the information in the projection tables and other available material, it is possible to verify the remaining capacity to accommodate growth, for each projection area.</w:t>
            </w:r>
          </w:p>
        </w:tc>
        <w:tc>
          <w:tcPr>
            <w:tcW w:w="1276" w:type="dxa"/>
            <w:shd w:val="clear" w:color="auto" w:fill="F2F2F2"/>
          </w:tcPr>
          <w:p w14:paraId="6993095E" w14:textId="5B1C71E1" w:rsidR="003133BA" w:rsidRPr="006D5F0E" w:rsidRDefault="003133BA" w:rsidP="003133BA">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48DB3E0E" w14:textId="668371EA" w:rsidR="003133BA" w:rsidRPr="006D5F0E" w:rsidRDefault="003133BA" w:rsidP="003133BA">
            <w:pPr>
              <w:spacing w:after="0" w:line="240" w:lineRule="auto"/>
              <w:rPr>
                <w:rFonts w:ascii="Arial" w:hAnsi="Arial" w:cs="Arial"/>
                <w:sz w:val="20"/>
                <w:szCs w:val="20"/>
              </w:rPr>
            </w:pPr>
            <w:r>
              <w:rPr>
                <w:rFonts w:ascii="Arial" w:hAnsi="Arial" w:cs="Arial"/>
                <w:sz w:val="20"/>
                <w:szCs w:val="20"/>
              </w:rPr>
              <w:t xml:space="preserve">Remaining capacity can be broadly derived from the relevant tables. </w:t>
            </w:r>
          </w:p>
        </w:tc>
        <w:tc>
          <w:tcPr>
            <w:tcW w:w="1292" w:type="dxa"/>
            <w:shd w:val="clear" w:color="auto" w:fill="D9D9D9"/>
          </w:tcPr>
          <w:p w14:paraId="1DE86FF0" w14:textId="1EB70387" w:rsidR="003133BA" w:rsidRPr="006D5F0E" w:rsidRDefault="003133BA" w:rsidP="003133BA">
            <w:pPr>
              <w:spacing w:after="0" w:line="240" w:lineRule="auto"/>
              <w:rPr>
                <w:rFonts w:ascii="Arial" w:hAnsi="Arial" w:cs="Arial"/>
                <w:sz w:val="20"/>
                <w:szCs w:val="20"/>
              </w:rPr>
            </w:pPr>
            <w:r w:rsidRPr="00846D3F">
              <w:rPr>
                <w:rFonts w:ascii="Arial" w:hAnsi="Arial" w:cs="Arial"/>
                <w:color w:val="000000" w:themeColor="text1"/>
                <w:sz w:val="20"/>
                <w:szCs w:val="20"/>
              </w:rPr>
              <w:t>Yes</w:t>
            </w:r>
          </w:p>
        </w:tc>
        <w:tc>
          <w:tcPr>
            <w:tcW w:w="4236" w:type="dxa"/>
            <w:shd w:val="clear" w:color="auto" w:fill="D9D9D9"/>
          </w:tcPr>
          <w:p w14:paraId="791AFD49" w14:textId="6E0F04C4" w:rsidR="003133BA" w:rsidRPr="006D5F0E" w:rsidRDefault="003133BA" w:rsidP="003133BA">
            <w:pPr>
              <w:spacing w:after="0" w:line="240" w:lineRule="auto"/>
              <w:rPr>
                <w:rFonts w:ascii="Arial" w:hAnsi="Arial" w:cs="Arial"/>
                <w:sz w:val="20"/>
                <w:szCs w:val="20"/>
              </w:rPr>
            </w:pPr>
            <w:r w:rsidRPr="00846D3F">
              <w:rPr>
                <w:rFonts w:ascii="Arial" w:hAnsi="Arial" w:cs="Arial"/>
                <w:color w:val="000000" w:themeColor="text1"/>
                <w:sz w:val="20"/>
                <w:szCs w:val="20"/>
              </w:rPr>
              <w:t>The projections have been prepared for each projection year and ‘ultimate’ development for each projection area. Given this information, it is possible to determine the remaining capacity after each period.</w:t>
            </w:r>
          </w:p>
        </w:tc>
        <w:tc>
          <w:tcPr>
            <w:tcW w:w="1418" w:type="dxa"/>
            <w:shd w:val="clear" w:color="auto" w:fill="D9D9D9"/>
          </w:tcPr>
          <w:p w14:paraId="1B73D514" w14:textId="5136D248" w:rsidR="003133BA" w:rsidRPr="006D5F0E" w:rsidRDefault="003133BA" w:rsidP="003133BA">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45C227F9" w14:textId="3F2DF065" w:rsidR="003133BA" w:rsidRPr="006D5F0E" w:rsidRDefault="003133BA" w:rsidP="003133BA">
            <w:pPr>
              <w:spacing w:after="0" w:line="240" w:lineRule="auto"/>
              <w:rPr>
                <w:rFonts w:ascii="Arial" w:hAnsi="Arial" w:cs="Arial"/>
                <w:sz w:val="20"/>
                <w:szCs w:val="20"/>
              </w:rPr>
            </w:pPr>
            <w:r>
              <w:rPr>
                <w:rFonts w:ascii="Arial" w:hAnsi="Arial" w:cs="Arial"/>
                <w:sz w:val="20"/>
                <w:szCs w:val="20"/>
              </w:rPr>
              <w:t>LGIP may proceed.</w:t>
            </w:r>
          </w:p>
        </w:tc>
      </w:tr>
      <w:tr w:rsidR="003133BA" w:rsidRPr="008D18FB" w14:paraId="463655A8" w14:textId="77777777" w:rsidTr="0097773F">
        <w:trPr>
          <w:gridAfter w:val="1"/>
          <w:wAfter w:w="7" w:type="dxa"/>
          <w:trHeight w:val="510"/>
        </w:trPr>
        <w:tc>
          <w:tcPr>
            <w:tcW w:w="1341" w:type="dxa"/>
            <w:vMerge/>
          </w:tcPr>
          <w:p w14:paraId="22CF0189" w14:textId="77777777" w:rsidR="003133BA" w:rsidRPr="00642C18" w:rsidRDefault="003133BA" w:rsidP="003133BA">
            <w:pPr>
              <w:spacing w:after="0" w:line="240" w:lineRule="auto"/>
              <w:rPr>
                <w:rFonts w:ascii="Arial" w:hAnsi="Arial" w:cs="Arial"/>
                <w:b/>
                <w:bCs/>
              </w:rPr>
            </w:pPr>
          </w:p>
        </w:tc>
        <w:tc>
          <w:tcPr>
            <w:tcW w:w="1693" w:type="dxa"/>
            <w:vMerge/>
          </w:tcPr>
          <w:p w14:paraId="7A7AA50E" w14:textId="77777777" w:rsidR="003133BA" w:rsidRPr="00642C18" w:rsidRDefault="003133BA" w:rsidP="003133BA">
            <w:pPr>
              <w:spacing w:after="0" w:line="240" w:lineRule="auto"/>
              <w:rPr>
                <w:rFonts w:ascii="Arial" w:hAnsi="Arial" w:cs="Arial"/>
                <w:b/>
                <w:bCs/>
              </w:rPr>
            </w:pPr>
          </w:p>
        </w:tc>
        <w:tc>
          <w:tcPr>
            <w:tcW w:w="1072" w:type="dxa"/>
            <w:vAlign w:val="center"/>
          </w:tcPr>
          <w:p w14:paraId="4E1B0471" w14:textId="77777777" w:rsidR="003133BA" w:rsidRPr="00642C18" w:rsidRDefault="003133BA" w:rsidP="003133BA">
            <w:pPr>
              <w:pStyle w:val="ListParagraph"/>
              <w:numPr>
                <w:ilvl w:val="0"/>
                <w:numId w:val="1"/>
              </w:numPr>
              <w:spacing w:after="0" w:line="240" w:lineRule="auto"/>
              <w:ind w:left="395"/>
              <w:rPr>
                <w:rFonts w:ascii="Arial" w:hAnsi="Arial" w:cs="Arial"/>
                <w:sz w:val="20"/>
                <w:szCs w:val="20"/>
              </w:rPr>
            </w:pPr>
          </w:p>
        </w:tc>
        <w:tc>
          <w:tcPr>
            <w:tcW w:w="3544" w:type="dxa"/>
          </w:tcPr>
          <w:p w14:paraId="7D8654B7" w14:textId="77777777" w:rsidR="003133BA" w:rsidRPr="00642C18" w:rsidRDefault="003133BA" w:rsidP="003133BA">
            <w:pPr>
              <w:spacing w:after="0" w:line="240" w:lineRule="auto"/>
              <w:rPr>
                <w:rFonts w:ascii="Arial" w:hAnsi="Arial" w:cs="Arial"/>
                <w:sz w:val="20"/>
                <w:szCs w:val="20"/>
              </w:rPr>
            </w:pPr>
            <w:r w:rsidRPr="00642C18">
              <w:rPr>
                <w:rFonts w:ascii="Arial" w:hAnsi="Arial" w:cs="Arial"/>
                <w:sz w:val="20"/>
                <w:szCs w:val="20"/>
              </w:rPr>
              <w:t>The determination of planning assumptions about the type, scale, timing and location of development, reflect an efficient, sequential pattern of development.</w:t>
            </w:r>
          </w:p>
        </w:tc>
        <w:tc>
          <w:tcPr>
            <w:tcW w:w="1276" w:type="dxa"/>
            <w:shd w:val="clear" w:color="auto" w:fill="F2F2F2"/>
          </w:tcPr>
          <w:p w14:paraId="256CDF60" w14:textId="77F25844" w:rsidR="003133BA" w:rsidRPr="006D5F0E" w:rsidRDefault="003133BA" w:rsidP="003133BA">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5CC2391E" w14:textId="26DAC06E" w:rsidR="003133BA" w:rsidRPr="006D5F0E" w:rsidRDefault="003133BA" w:rsidP="003133BA">
            <w:pPr>
              <w:spacing w:after="0" w:line="240" w:lineRule="auto"/>
              <w:rPr>
                <w:rFonts w:ascii="Arial" w:hAnsi="Arial" w:cs="Arial"/>
                <w:sz w:val="20"/>
                <w:szCs w:val="20"/>
              </w:rPr>
            </w:pPr>
            <w:r>
              <w:rPr>
                <w:rFonts w:ascii="Arial" w:hAnsi="Arial" w:cs="Arial"/>
                <w:sz w:val="20"/>
                <w:szCs w:val="20"/>
              </w:rPr>
              <w:t xml:space="preserve">Planning assumptions and pattern of development have been established through comprehensive discussion within Council and with industry. These assumptions are consistent with the draft scheme. </w:t>
            </w:r>
          </w:p>
        </w:tc>
        <w:tc>
          <w:tcPr>
            <w:tcW w:w="1292" w:type="dxa"/>
            <w:shd w:val="clear" w:color="auto" w:fill="D9D9D9"/>
          </w:tcPr>
          <w:p w14:paraId="22162C89" w14:textId="6DB69D75" w:rsidR="003133BA" w:rsidRPr="006D5F0E" w:rsidRDefault="003133BA" w:rsidP="003133BA">
            <w:pPr>
              <w:spacing w:after="0" w:line="240" w:lineRule="auto"/>
              <w:rPr>
                <w:rFonts w:ascii="Arial" w:hAnsi="Arial" w:cs="Arial"/>
                <w:sz w:val="20"/>
                <w:szCs w:val="20"/>
              </w:rPr>
            </w:pPr>
            <w:r>
              <w:rPr>
                <w:rFonts w:ascii="Arial" w:hAnsi="Arial" w:cs="Arial"/>
                <w:color w:val="000000" w:themeColor="text1"/>
                <w:sz w:val="20"/>
                <w:szCs w:val="20"/>
              </w:rPr>
              <w:t>Yes</w:t>
            </w:r>
          </w:p>
        </w:tc>
        <w:tc>
          <w:tcPr>
            <w:tcW w:w="4236" w:type="dxa"/>
            <w:shd w:val="clear" w:color="auto" w:fill="D9D9D9"/>
          </w:tcPr>
          <w:p w14:paraId="47B7482E" w14:textId="6A3502E3" w:rsidR="00C5740B" w:rsidRPr="006D5F0E" w:rsidRDefault="003133BA" w:rsidP="003133BA">
            <w:pPr>
              <w:spacing w:after="0" w:line="240" w:lineRule="auto"/>
              <w:rPr>
                <w:rFonts w:ascii="Arial" w:hAnsi="Arial" w:cs="Arial"/>
                <w:sz w:val="20"/>
                <w:szCs w:val="20"/>
              </w:rPr>
            </w:pPr>
            <w:r w:rsidRPr="006C66B8">
              <w:rPr>
                <w:rFonts w:ascii="Arial" w:hAnsi="Arial" w:cs="Arial"/>
                <w:sz w:val="20"/>
                <w:szCs w:val="20"/>
              </w:rPr>
              <w:t>The planning assumptions reflect the planning scheme provisions and associated land use pattern, extent of growth area, propensity to develop and align with the adopted growth forecasts.</w:t>
            </w:r>
          </w:p>
        </w:tc>
        <w:tc>
          <w:tcPr>
            <w:tcW w:w="1418" w:type="dxa"/>
            <w:shd w:val="clear" w:color="auto" w:fill="D9D9D9"/>
          </w:tcPr>
          <w:p w14:paraId="5D58E054" w14:textId="13B1816C" w:rsidR="003133BA" w:rsidRPr="006D5F0E" w:rsidRDefault="003133BA" w:rsidP="003133BA">
            <w:pPr>
              <w:spacing w:after="0" w:line="240" w:lineRule="auto"/>
              <w:rPr>
                <w:rFonts w:ascii="Arial" w:hAnsi="Arial" w:cs="Arial"/>
                <w:sz w:val="20"/>
                <w:szCs w:val="20"/>
              </w:rPr>
            </w:pPr>
            <w:r w:rsidRPr="006C66B8">
              <w:rPr>
                <w:rFonts w:ascii="Arial" w:hAnsi="Arial" w:cs="Arial"/>
                <w:sz w:val="20"/>
                <w:szCs w:val="20"/>
              </w:rPr>
              <w:t>N/A</w:t>
            </w:r>
          </w:p>
        </w:tc>
        <w:tc>
          <w:tcPr>
            <w:tcW w:w="2144" w:type="dxa"/>
            <w:shd w:val="clear" w:color="auto" w:fill="D9D9D9"/>
          </w:tcPr>
          <w:p w14:paraId="35A2EBA1" w14:textId="69A7ECD1" w:rsidR="003133BA" w:rsidRPr="006D5F0E" w:rsidRDefault="003133BA" w:rsidP="003133BA">
            <w:pPr>
              <w:spacing w:after="0" w:line="240" w:lineRule="auto"/>
              <w:rPr>
                <w:rFonts w:ascii="Arial" w:hAnsi="Arial" w:cs="Arial"/>
                <w:sz w:val="20"/>
                <w:szCs w:val="20"/>
              </w:rPr>
            </w:pPr>
            <w:r w:rsidRPr="006C66B8">
              <w:rPr>
                <w:rFonts w:ascii="Arial" w:hAnsi="Arial" w:cs="Arial"/>
                <w:sz w:val="20"/>
                <w:szCs w:val="20"/>
              </w:rPr>
              <w:t>LGIP may proceed</w:t>
            </w:r>
            <w:r>
              <w:rPr>
                <w:rFonts w:ascii="Arial" w:hAnsi="Arial" w:cs="Arial"/>
                <w:sz w:val="20"/>
                <w:szCs w:val="20"/>
              </w:rPr>
              <w:t xml:space="preserve">. </w:t>
            </w:r>
          </w:p>
        </w:tc>
      </w:tr>
      <w:tr w:rsidR="00C5740B" w:rsidRPr="008D18FB" w14:paraId="28C256D9" w14:textId="77777777" w:rsidTr="0097773F">
        <w:trPr>
          <w:gridAfter w:val="1"/>
          <w:wAfter w:w="7" w:type="dxa"/>
          <w:trHeight w:val="510"/>
        </w:trPr>
        <w:tc>
          <w:tcPr>
            <w:tcW w:w="1341" w:type="dxa"/>
            <w:vMerge/>
          </w:tcPr>
          <w:p w14:paraId="2D80E387" w14:textId="77777777" w:rsidR="00C5740B" w:rsidRPr="00642C18" w:rsidRDefault="00C5740B" w:rsidP="00C5740B">
            <w:pPr>
              <w:spacing w:after="0" w:line="240" w:lineRule="auto"/>
              <w:rPr>
                <w:rFonts w:ascii="Arial" w:hAnsi="Arial" w:cs="Arial"/>
                <w:b/>
                <w:bCs/>
              </w:rPr>
            </w:pPr>
          </w:p>
        </w:tc>
        <w:tc>
          <w:tcPr>
            <w:tcW w:w="1693" w:type="dxa"/>
            <w:vMerge/>
          </w:tcPr>
          <w:p w14:paraId="44A56F2F" w14:textId="77777777" w:rsidR="00C5740B" w:rsidRPr="00642C18" w:rsidRDefault="00C5740B" w:rsidP="00C5740B">
            <w:pPr>
              <w:spacing w:after="0" w:line="240" w:lineRule="auto"/>
              <w:rPr>
                <w:rFonts w:ascii="Arial" w:hAnsi="Arial" w:cs="Arial"/>
                <w:b/>
                <w:bCs/>
              </w:rPr>
            </w:pPr>
          </w:p>
        </w:tc>
        <w:tc>
          <w:tcPr>
            <w:tcW w:w="1072" w:type="dxa"/>
            <w:vAlign w:val="center"/>
          </w:tcPr>
          <w:p w14:paraId="19A7404F" w14:textId="77777777" w:rsidR="00C5740B" w:rsidRPr="00642C18" w:rsidRDefault="00C5740B" w:rsidP="00C5740B">
            <w:pPr>
              <w:pStyle w:val="ListParagraph"/>
              <w:numPr>
                <w:ilvl w:val="0"/>
                <w:numId w:val="1"/>
              </w:numPr>
              <w:spacing w:after="0" w:line="240" w:lineRule="auto"/>
              <w:ind w:left="395"/>
              <w:rPr>
                <w:rFonts w:ascii="Arial" w:hAnsi="Arial" w:cs="Arial"/>
                <w:sz w:val="20"/>
                <w:szCs w:val="20"/>
              </w:rPr>
            </w:pPr>
          </w:p>
        </w:tc>
        <w:tc>
          <w:tcPr>
            <w:tcW w:w="3544" w:type="dxa"/>
          </w:tcPr>
          <w:p w14:paraId="405ACF32" w14:textId="77777777" w:rsidR="00C5740B" w:rsidRPr="00642C18" w:rsidRDefault="00C5740B" w:rsidP="00C5740B">
            <w:pPr>
              <w:spacing w:after="0" w:line="240" w:lineRule="auto"/>
              <w:rPr>
                <w:rFonts w:ascii="Arial" w:hAnsi="Arial" w:cs="Arial"/>
                <w:sz w:val="20"/>
                <w:szCs w:val="20"/>
              </w:rPr>
            </w:pPr>
            <w:r w:rsidRPr="00642C18">
              <w:rPr>
                <w:rFonts w:ascii="Arial" w:hAnsi="Arial" w:cs="Arial"/>
                <w:sz w:val="20"/>
                <w:szCs w:val="20"/>
              </w:rPr>
              <w:t xml:space="preserve">The relevant state agency for transport matters and the distributor-retailer responsible for providing water and wastewater services for the area (if applicable), has been consulted in the preparation of the LGIP </w:t>
            </w:r>
          </w:p>
          <w:p w14:paraId="76CB895A" w14:textId="77777777" w:rsidR="00C5740B" w:rsidRPr="00642C18" w:rsidRDefault="00C5740B" w:rsidP="00C5740B">
            <w:pPr>
              <w:spacing w:after="0" w:line="240" w:lineRule="auto"/>
              <w:rPr>
                <w:rFonts w:ascii="Arial" w:hAnsi="Arial" w:cs="Arial"/>
                <w:sz w:val="20"/>
                <w:szCs w:val="20"/>
              </w:rPr>
            </w:pPr>
            <w:r w:rsidRPr="00642C18">
              <w:rPr>
                <w:rFonts w:ascii="Arial" w:hAnsi="Arial" w:cs="Arial"/>
                <w:sz w:val="20"/>
                <w:szCs w:val="20"/>
              </w:rPr>
              <w:t>(What was the outcome of the consultation?)</w:t>
            </w:r>
          </w:p>
        </w:tc>
        <w:tc>
          <w:tcPr>
            <w:tcW w:w="1276" w:type="dxa"/>
            <w:shd w:val="clear" w:color="auto" w:fill="F2F2F2"/>
          </w:tcPr>
          <w:p w14:paraId="796139E1" w14:textId="4227C650" w:rsidR="00C5740B" w:rsidRPr="005E0E6B" w:rsidRDefault="00C5740B" w:rsidP="00C5740B">
            <w:pPr>
              <w:spacing w:after="0" w:line="240" w:lineRule="auto"/>
              <w:rPr>
                <w:rFonts w:ascii="Arial" w:hAnsi="Arial" w:cs="Arial"/>
                <w:sz w:val="20"/>
                <w:szCs w:val="20"/>
              </w:rPr>
            </w:pPr>
            <w:r>
              <w:rPr>
                <w:rFonts w:ascii="Arial" w:hAnsi="Arial" w:cs="Arial"/>
                <w:sz w:val="20"/>
                <w:szCs w:val="20"/>
              </w:rPr>
              <w:t xml:space="preserve">Yes </w:t>
            </w:r>
            <w:r w:rsidRPr="005E0E6B">
              <w:rPr>
                <w:rFonts w:ascii="Arial" w:hAnsi="Arial" w:cs="Arial"/>
                <w:sz w:val="20"/>
                <w:szCs w:val="20"/>
              </w:rPr>
              <w:t xml:space="preserve"> </w:t>
            </w:r>
          </w:p>
        </w:tc>
        <w:tc>
          <w:tcPr>
            <w:tcW w:w="4394" w:type="dxa"/>
            <w:shd w:val="clear" w:color="auto" w:fill="F2F2F2"/>
          </w:tcPr>
          <w:p w14:paraId="2B040CA4" w14:textId="16E11978" w:rsidR="00C5740B" w:rsidRDefault="00C5740B" w:rsidP="00C5740B">
            <w:pPr>
              <w:spacing w:after="0" w:line="240" w:lineRule="auto"/>
              <w:rPr>
                <w:rFonts w:ascii="Arial" w:hAnsi="Arial" w:cs="Arial"/>
                <w:sz w:val="20"/>
                <w:szCs w:val="20"/>
              </w:rPr>
            </w:pPr>
            <w:r>
              <w:rPr>
                <w:rFonts w:ascii="Arial" w:hAnsi="Arial" w:cs="Arial"/>
                <w:sz w:val="20"/>
                <w:szCs w:val="20"/>
              </w:rPr>
              <w:t xml:space="preserve">Council has engaged with DTMR both formally and informally. TMRs email of 31/3/25 states </w:t>
            </w:r>
            <w:proofErr w:type="gramStart"/>
            <w:r>
              <w:rPr>
                <w:rFonts w:ascii="Arial" w:hAnsi="Arial" w:cs="Arial"/>
                <w:sz w:val="20"/>
                <w:szCs w:val="20"/>
              </w:rPr>
              <w:t xml:space="preserve">that </w:t>
            </w:r>
            <w:r>
              <w:t>”</w:t>
            </w:r>
            <w:r w:rsidRPr="006D0D22">
              <w:rPr>
                <w:rFonts w:ascii="Arial" w:hAnsi="Arial" w:cs="Arial"/>
                <w:i/>
                <w:iCs/>
                <w:sz w:val="20"/>
                <w:szCs w:val="20"/>
              </w:rPr>
              <w:t>TMR</w:t>
            </w:r>
            <w:proofErr w:type="gramEnd"/>
            <w:r w:rsidRPr="006D0D22">
              <w:rPr>
                <w:rFonts w:ascii="Arial" w:hAnsi="Arial" w:cs="Arial"/>
                <w:i/>
                <w:iCs/>
                <w:sz w:val="20"/>
                <w:szCs w:val="20"/>
              </w:rPr>
              <w:t xml:space="preserve"> has reviewed the LGPI documents and has no additional comments/matters to raise</w:t>
            </w:r>
            <w:r>
              <w:rPr>
                <w:rFonts w:ascii="Arial" w:hAnsi="Arial" w:cs="Arial"/>
                <w:sz w:val="20"/>
                <w:szCs w:val="20"/>
              </w:rPr>
              <w:t>”</w:t>
            </w:r>
          </w:p>
          <w:p w14:paraId="3B49326D" w14:textId="77777777" w:rsidR="00C5740B" w:rsidRDefault="00C5740B" w:rsidP="00C5740B">
            <w:pPr>
              <w:spacing w:after="0" w:line="240" w:lineRule="auto"/>
              <w:rPr>
                <w:rFonts w:ascii="Arial" w:hAnsi="Arial" w:cs="Arial"/>
                <w:sz w:val="20"/>
                <w:szCs w:val="20"/>
              </w:rPr>
            </w:pPr>
          </w:p>
          <w:p w14:paraId="21F65411" w14:textId="1865D8BE" w:rsidR="00C5740B" w:rsidRPr="005E0E6B" w:rsidRDefault="00C5740B" w:rsidP="00C5740B">
            <w:pPr>
              <w:spacing w:after="0" w:line="240" w:lineRule="auto"/>
              <w:rPr>
                <w:rFonts w:ascii="Arial" w:hAnsi="Arial" w:cs="Arial"/>
                <w:sz w:val="20"/>
                <w:szCs w:val="20"/>
              </w:rPr>
            </w:pPr>
            <w:r w:rsidRPr="00F45922">
              <w:rPr>
                <w:rFonts w:ascii="Arial" w:hAnsi="Arial" w:cs="Arial"/>
                <w:sz w:val="20"/>
                <w:szCs w:val="20"/>
              </w:rPr>
              <w:t xml:space="preserve">There are no distributor-retailers for water and wastewater services in the Mackay area. No other state agencies </w:t>
            </w:r>
            <w:proofErr w:type="gramStart"/>
            <w:r w:rsidRPr="00F45922">
              <w:rPr>
                <w:rFonts w:ascii="Arial" w:hAnsi="Arial" w:cs="Arial"/>
                <w:sz w:val="20"/>
                <w:szCs w:val="20"/>
              </w:rPr>
              <w:t>were considered to be</w:t>
            </w:r>
            <w:proofErr w:type="gramEnd"/>
            <w:r w:rsidRPr="00F45922">
              <w:rPr>
                <w:rFonts w:ascii="Arial" w:hAnsi="Arial" w:cs="Arial"/>
                <w:sz w:val="20"/>
                <w:szCs w:val="20"/>
              </w:rPr>
              <w:t xml:space="preserve"> affected by the amendment.</w:t>
            </w:r>
          </w:p>
        </w:tc>
        <w:tc>
          <w:tcPr>
            <w:tcW w:w="1292" w:type="dxa"/>
            <w:shd w:val="clear" w:color="auto" w:fill="D9D9D9"/>
          </w:tcPr>
          <w:p w14:paraId="0203D63D" w14:textId="5C293A2B" w:rsidR="00C5740B" w:rsidRPr="007D630E" w:rsidRDefault="00C5740B" w:rsidP="00C5740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34A95C30" w14:textId="7B9C5884" w:rsidR="00C5740B" w:rsidRDefault="00C5740B" w:rsidP="00C5740B">
            <w:pPr>
              <w:spacing w:after="0" w:line="240" w:lineRule="auto"/>
              <w:rPr>
                <w:rFonts w:ascii="Arial" w:hAnsi="Arial" w:cs="Arial"/>
                <w:sz w:val="20"/>
                <w:szCs w:val="20"/>
              </w:rPr>
            </w:pPr>
            <w:r w:rsidRPr="004656A2">
              <w:rPr>
                <w:rFonts w:ascii="Arial" w:hAnsi="Arial" w:cs="Arial"/>
                <w:sz w:val="20"/>
                <w:szCs w:val="20"/>
              </w:rPr>
              <w:t xml:space="preserve">DTMR have been consulted in accordance with the </w:t>
            </w:r>
            <w:r w:rsidR="00261870">
              <w:rPr>
                <w:rFonts w:ascii="Arial" w:hAnsi="Arial" w:cs="Arial"/>
                <w:sz w:val="20"/>
                <w:szCs w:val="20"/>
              </w:rPr>
              <w:t xml:space="preserve">checklist </w:t>
            </w:r>
            <w:r w:rsidRPr="004656A2">
              <w:rPr>
                <w:rFonts w:ascii="Arial" w:hAnsi="Arial" w:cs="Arial"/>
                <w:sz w:val="20"/>
                <w:szCs w:val="20"/>
              </w:rPr>
              <w:t>requirements.</w:t>
            </w:r>
            <w:r>
              <w:rPr>
                <w:rFonts w:ascii="Arial" w:hAnsi="Arial" w:cs="Arial"/>
                <w:sz w:val="20"/>
                <w:szCs w:val="20"/>
              </w:rPr>
              <w:t xml:space="preserve">  There are no Distributor Retailers applicable in the Mackay Region.</w:t>
            </w:r>
          </w:p>
          <w:p w14:paraId="60426BBC" w14:textId="77777777" w:rsidR="00C5740B" w:rsidRDefault="00C5740B" w:rsidP="00C5740B">
            <w:pPr>
              <w:spacing w:after="0" w:line="240" w:lineRule="auto"/>
              <w:rPr>
                <w:rFonts w:ascii="Arial" w:hAnsi="Arial" w:cs="Arial"/>
                <w:sz w:val="20"/>
                <w:szCs w:val="20"/>
              </w:rPr>
            </w:pPr>
          </w:p>
          <w:p w14:paraId="683E8F44" w14:textId="5D3BD8BA" w:rsidR="00C5740B" w:rsidRPr="007D630E" w:rsidRDefault="00C5740B" w:rsidP="00C5740B">
            <w:pPr>
              <w:spacing w:after="0" w:line="240" w:lineRule="auto"/>
              <w:rPr>
                <w:rFonts w:ascii="Arial" w:hAnsi="Arial" w:cs="Arial"/>
                <w:sz w:val="20"/>
                <w:szCs w:val="20"/>
              </w:rPr>
            </w:pPr>
            <w:bookmarkStart w:id="3" w:name="_Hlk216337282"/>
            <w:r>
              <w:rPr>
                <w:rFonts w:ascii="Arial" w:hAnsi="Arial" w:cs="Arial"/>
                <w:sz w:val="20"/>
                <w:szCs w:val="20"/>
              </w:rPr>
              <w:t>Council has provided a copy of this letter, received from DTMR on the 31/03/2025</w:t>
            </w:r>
            <w:bookmarkEnd w:id="3"/>
            <w:r>
              <w:rPr>
                <w:rFonts w:ascii="Arial" w:hAnsi="Arial" w:cs="Arial"/>
                <w:sz w:val="20"/>
                <w:szCs w:val="20"/>
              </w:rPr>
              <w:t>.</w:t>
            </w:r>
          </w:p>
        </w:tc>
        <w:tc>
          <w:tcPr>
            <w:tcW w:w="1418" w:type="dxa"/>
            <w:shd w:val="clear" w:color="auto" w:fill="D9D9D9"/>
          </w:tcPr>
          <w:p w14:paraId="430B0AE2" w14:textId="06B0EB76" w:rsidR="00C5740B" w:rsidRPr="006D5F0E" w:rsidRDefault="00C5740B" w:rsidP="00C5740B">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19AD4F27" w14:textId="2CE4D37F" w:rsidR="00C5740B" w:rsidRPr="006D5F0E" w:rsidRDefault="00C5740B" w:rsidP="00C5740B">
            <w:pPr>
              <w:spacing w:after="0" w:line="240" w:lineRule="auto"/>
              <w:rPr>
                <w:rFonts w:ascii="Arial" w:hAnsi="Arial" w:cs="Arial"/>
                <w:sz w:val="20"/>
                <w:szCs w:val="20"/>
              </w:rPr>
            </w:pPr>
            <w:r w:rsidRPr="006C66B8">
              <w:rPr>
                <w:rFonts w:ascii="Arial" w:hAnsi="Arial" w:cs="Arial"/>
                <w:sz w:val="20"/>
                <w:szCs w:val="20"/>
              </w:rPr>
              <w:t>LGIP may proceed</w:t>
            </w:r>
            <w:r>
              <w:rPr>
                <w:rFonts w:ascii="Arial" w:hAnsi="Arial" w:cs="Arial"/>
                <w:sz w:val="20"/>
                <w:szCs w:val="20"/>
              </w:rPr>
              <w:t xml:space="preserve">. </w:t>
            </w:r>
          </w:p>
        </w:tc>
      </w:tr>
      <w:tr w:rsidR="003133BA" w:rsidRPr="008D18FB" w14:paraId="2295098C" w14:textId="77777777" w:rsidTr="0097773F">
        <w:trPr>
          <w:gridAfter w:val="1"/>
          <w:wAfter w:w="7" w:type="dxa"/>
          <w:trHeight w:val="510"/>
        </w:trPr>
        <w:tc>
          <w:tcPr>
            <w:tcW w:w="1341" w:type="dxa"/>
            <w:vMerge/>
          </w:tcPr>
          <w:p w14:paraId="428A87D7" w14:textId="77777777" w:rsidR="003133BA" w:rsidRPr="00642C18" w:rsidRDefault="003133BA" w:rsidP="003133BA">
            <w:pPr>
              <w:spacing w:after="0" w:line="240" w:lineRule="auto"/>
              <w:rPr>
                <w:rFonts w:ascii="Arial" w:hAnsi="Arial" w:cs="Arial"/>
                <w:b/>
                <w:bCs/>
              </w:rPr>
            </w:pPr>
          </w:p>
        </w:tc>
        <w:tc>
          <w:tcPr>
            <w:tcW w:w="1693" w:type="dxa"/>
            <w:vMerge w:val="restart"/>
          </w:tcPr>
          <w:p w14:paraId="578A281C" w14:textId="77777777" w:rsidR="003133BA" w:rsidRPr="00642C18" w:rsidRDefault="003133BA" w:rsidP="003133BA">
            <w:pPr>
              <w:spacing w:after="0" w:line="240" w:lineRule="auto"/>
              <w:rPr>
                <w:rFonts w:ascii="Arial" w:hAnsi="Arial" w:cs="Arial"/>
                <w:b/>
                <w:bCs/>
              </w:rPr>
            </w:pPr>
            <w:r w:rsidRPr="00642C18">
              <w:rPr>
                <w:rFonts w:ascii="Arial" w:hAnsi="Arial" w:cs="Arial"/>
                <w:b/>
                <w:bCs/>
              </w:rPr>
              <w:t>Planning assumptions - demand</w:t>
            </w:r>
          </w:p>
        </w:tc>
        <w:tc>
          <w:tcPr>
            <w:tcW w:w="1072" w:type="dxa"/>
            <w:vAlign w:val="center"/>
          </w:tcPr>
          <w:p w14:paraId="6A318E50" w14:textId="77777777" w:rsidR="003133BA" w:rsidRPr="00642C18" w:rsidRDefault="003133BA" w:rsidP="003133BA">
            <w:pPr>
              <w:pStyle w:val="ListParagraph"/>
              <w:numPr>
                <w:ilvl w:val="0"/>
                <w:numId w:val="1"/>
              </w:numPr>
              <w:spacing w:after="0" w:line="240" w:lineRule="auto"/>
              <w:ind w:left="395"/>
              <w:rPr>
                <w:rFonts w:ascii="Arial" w:hAnsi="Arial" w:cs="Arial"/>
                <w:sz w:val="20"/>
                <w:szCs w:val="20"/>
              </w:rPr>
            </w:pPr>
          </w:p>
        </w:tc>
        <w:tc>
          <w:tcPr>
            <w:tcW w:w="3544" w:type="dxa"/>
          </w:tcPr>
          <w:p w14:paraId="0A2D9298" w14:textId="77777777" w:rsidR="003133BA" w:rsidRPr="00642C18" w:rsidRDefault="003133BA" w:rsidP="003133BA">
            <w:pPr>
              <w:spacing w:after="0" w:line="240" w:lineRule="auto"/>
              <w:rPr>
                <w:rFonts w:ascii="Arial" w:hAnsi="Arial" w:cs="Arial"/>
                <w:sz w:val="20"/>
                <w:szCs w:val="20"/>
              </w:rPr>
            </w:pPr>
            <w:r w:rsidRPr="00642C18">
              <w:rPr>
                <w:rFonts w:ascii="Arial" w:hAnsi="Arial" w:cs="Arial"/>
                <w:sz w:val="20"/>
                <w:szCs w:val="20"/>
              </w:rPr>
              <w:t>The infrastructure demand projections are based on the projections of population and employment growth.</w:t>
            </w:r>
          </w:p>
        </w:tc>
        <w:tc>
          <w:tcPr>
            <w:tcW w:w="1276" w:type="dxa"/>
            <w:shd w:val="clear" w:color="auto" w:fill="F2F2F2"/>
          </w:tcPr>
          <w:p w14:paraId="115D8A8B" w14:textId="279DA90E" w:rsidR="003133BA" w:rsidRPr="006D5F0E" w:rsidRDefault="003133BA" w:rsidP="003133BA">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4C98A83F" w14:textId="4AC23110" w:rsidR="003133BA" w:rsidRPr="006D5F0E" w:rsidRDefault="003133BA" w:rsidP="003133BA">
            <w:pPr>
              <w:spacing w:after="0" w:line="240" w:lineRule="auto"/>
              <w:rPr>
                <w:rFonts w:ascii="Arial" w:hAnsi="Arial" w:cs="Arial"/>
                <w:sz w:val="20"/>
                <w:szCs w:val="20"/>
              </w:rPr>
            </w:pPr>
            <w:r>
              <w:rPr>
                <w:rFonts w:ascii="Arial" w:hAnsi="Arial" w:cs="Arial"/>
                <w:sz w:val="20"/>
                <w:szCs w:val="20"/>
              </w:rPr>
              <w:t>Projections of Infrastructure demand are aligned with the Res and Non-Res Projections and estimates of demand contained in the LGIP.  The PAR broadly outlines how the demand for trunk infrastructure has been derived from the LGIP tables</w:t>
            </w:r>
          </w:p>
        </w:tc>
        <w:tc>
          <w:tcPr>
            <w:tcW w:w="1292" w:type="dxa"/>
            <w:shd w:val="clear" w:color="auto" w:fill="D9D9D9"/>
          </w:tcPr>
          <w:p w14:paraId="177B6A1B" w14:textId="73339927" w:rsidR="003133BA" w:rsidRPr="006D5F0E" w:rsidRDefault="003133BA" w:rsidP="003133BA">
            <w:pPr>
              <w:spacing w:after="0" w:line="240" w:lineRule="auto"/>
              <w:rPr>
                <w:rFonts w:ascii="Arial" w:hAnsi="Arial" w:cs="Arial"/>
                <w:sz w:val="20"/>
                <w:szCs w:val="20"/>
              </w:rPr>
            </w:pPr>
            <w:r w:rsidRPr="000231F7">
              <w:rPr>
                <w:rFonts w:ascii="Arial" w:hAnsi="Arial" w:cs="Arial"/>
                <w:color w:val="000000" w:themeColor="text1"/>
                <w:sz w:val="20"/>
                <w:szCs w:val="20"/>
              </w:rPr>
              <w:t>Yes</w:t>
            </w:r>
          </w:p>
        </w:tc>
        <w:tc>
          <w:tcPr>
            <w:tcW w:w="4236" w:type="dxa"/>
            <w:shd w:val="clear" w:color="auto" w:fill="D9D9D9"/>
          </w:tcPr>
          <w:p w14:paraId="1D8771CB" w14:textId="77777777" w:rsidR="003133BA" w:rsidRPr="00261870" w:rsidRDefault="003133BA" w:rsidP="003133BA">
            <w:pPr>
              <w:spacing w:after="0" w:line="240" w:lineRule="auto"/>
              <w:rPr>
                <w:rFonts w:ascii="Arial" w:hAnsi="Arial" w:cs="Arial"/>
                <w:sz w:val="20"/>
                <w:szCs w:val="20"/>
              </w:rPr>
            </w:pPr>
            <w:r w:rsidRPr="00261870">
              <w:rPr>
                <w:rFonts w:ascii="Arial" w:hAnsi="Arial" w:cs="Arial"/>
                <w:sz w:val="20"/>
                <w:szCs w:val="20"/>
              </w:rPr>
              <w:t xml:space="preserve">A cursory review of the growth in Infrastructure Demand across all infrastructure networks shows general correlation with the growth in dwellings and gross floor space.  </w:t>
            </w:r>
          </w:p>
          <w:p w14:paraId="70253FB3" w14:textId="77777777" w:rsidR="003133BA" w:rsidRPr="00261870" w:rsidRDefault="003133BA" w:rsidP="003133BA">
            <w:pPr>
              <w:spacing w:after="0" w:line="240" w:lineRule="auto"/>
              <w:rPr>
                <w:rFonts w:ascii="Arial" w:hAnsi="Arial" w:cs="Arial"/>
                <w:sz w:val="20"/>
                <w:szCs w:val="20"/>
              </w:rPr>
            </w:pPr>
          </w:p>
          <w:p w14:paraId="07EAFAAF" w14:textId="77777777" w:rsidR="00261870" w:rsidRDefault="003133BA" w:rsidP="003133BA">
            <w:pPr>
              <w:spacing w:after="0" w:line="240" w:lineRule="auto"/>
              <w:rPr>
                <w:rFonts w:ascii="Arial" w:hAnsi="Arial" w:cs="Arial"/>
                <w:sz w:val="20"/>
                <w:szCs w:val="20"/>
              </w:rPr>
            </w:pPr>
            <w:r w:rsidRPr="00261870">
              <w:rPr>
                <w:rFonts w:ascii="Arial" w:hAnsi="Arial" w:cs="Arial"/>
                <w:sz w:val="20"/>
                <w:szCs w:val="20"/>
              </w:rPr>
              <w:t xml:space="preserve">Growth in Transport Demand (i.e. trips) is higher than the growth forecasted across the remainder of the network Demands and other Planning Assumption metrics in the LGIP (approx. 2% to 4% additional growth per reporting cohort).  This is understood to </w:t>
            </w:r>
            <w:r w:rsidRPr="00261870">
              <w:rPr>
                <w:rFonts w:ascii="Arial" w:hAnsi="Arial" w:cs="Arial"/>
                <w:sz w:val="20"/>
                <w:szCs w:val="20"/>
              </w:rPr>
              <w:lastRenderedPageBreak/>
              <w:t>be due to minor misalignments between the Mackay Area Transport Model (MATM) and the MGAM.</w:t>
            </w:r>
          </w:p>
          <w:p w14:paraId="78571D0C" w14:textId="77777777" w:rsidR="00261870" w:rsidRDefault="00261870" w:rsidP="003133BA">
            <w:pPr>
              <w:spacing w:after="0" w:line="240" w:lineRule="auto"/>
              <w:rPr>
                <w:rFonts w:ascii="Arial" w:hAnsi="Arial" w:cs="Arial"/>
                <w:sz w:val="20"/>
                <w:szCs w:val="20"/>
              </w:rPr>
            </w:pPr>
          </w:p>
          <w:p w14:paraId="74A252E4" w14:textId="5C9FC50B" w:rsidR="003133BA" w:rsidRPr="00261870" w:rsidRDefault="003133BA" w:rsidP="003133BA">
            <w:pPr>
              <w:spacing w:after="0" w:line="240" w:lineRule="auto"/>
              <w:rPr>
                <w:rFonts w:ascii="Arial" w:hAnsi="Arial" w:cs="Arial"/>
                <w:sz w:val="20"/>
                <w:szCs w:val="20"/>
              </w:rPr>
            </w:pPr>
            <w:r w:rsidRPr="00261870">
              <w:rPr>
                <w:rFonts w:ascii="Arial" w:hAnsi="Arial" w:cs="Arial"/>
                <w:sz w:val="20"/>
                <w:szCs w:val="20"/>
              </w:rPr>
              <w:t>Council has indicated as further refinements to the MATM in the future, these will be used to update the Transport Demands in the LGIP.</w:t>
            </w:r>
          </w:p>
        </w:tc>
        <w:tc>
          <w:tcPr>
            <w:tcW w:w="1418" w:type="dxa"/>
            <w:shd w:val="clear" w:color="auto" w:fill="D9D9D9"/>
          </w:tcPr>
          <w:p w14:paraId="1252E0CE" w14:textId="6FB4E659" w:rsidR="003133BA" w:rsidRPr="006D5F0E" w:rsidRDefault="003133BA" w:rsidP="003133BA">
            <w:pPr>
              <w:spacing w:after="0" w:line="240" w:lineRule="auto"/>
              <w:rPr>
                <w:rFonts w:ascii="Arial" w:hAnsi="Arial" w:cs="Arial"/>
                <w:sz w:val="20"/>
                <w:szCs w:val="20"/>
              </w:rPr>
            </w:pPr>
            <w:r>
              <w:rPr>
                <w:rFonts w:ascii="Arial" w:hAnsi="Arial" w:cs="Arial"/>
                <w:sz w:val="20"/>
                <w:szCs w:val="20"/>
              </w:rPr>
              <w:lastRenderedPageBreak/>
              <w:t>N/A</w:t>
            </w:r>
          </w:p>
        </w:tc>
        <w:tc>
          <w:tcPr>
            <w:tcW w:w="2144" w:type="dxa"/>
            <w:shd w:val="clear" w:color="auto" w:fill="D9D9D9"/>
          </w:tcPr>
          <w:p w14:paraId="1086E893" w14:textId="069DE01C" w:rsidR="003133BA" w:rsidRPr="006D5F0E" w:rsidRDefault="003133BA" w:rsidP="003133BA">
            <w:pPr>
              <w:spacing w:after="0" w:line="240" w:lineRule="auto"/>
              <w:rPr>
                <w:rFonts w:ascii="Arial" w:hAnsi="Arial" w:cs="Arial"/>
                <w:sz w:val="20"/>
                <w:szCs w:val="20"/>
              </w:rPr>
            </w:pPr>
            <w:r>
              <w:rPr>
                <w:rFonts w:ascii="Arial" w:hAnsi="Arial" w:cs="Arial"/>
                <w:sz w:val="20"/>
                <w:szCs w:val="20"/>
              </w:rPr>
              <w:t>LGIP may proceed</w:t>
            </w:r>
          </w:p>
        </w:tc>
      </w:tr>
      <w:tr w:rsidR="003133BA" w:rsidRPr="008D18FB" w14:paraId="2068AC64" w14:textId="77777777" w:rsidTr="0097773F">
        <w:trPr>
          <w:gridAfter w:val="1"/>
          <w:wAfter w:w="7" w:type="dxa"/>
          <w:trHeight w:val="510"/>
        </w:trPr>
        <w:tc>
          <w:tcPr>
            <w:tcW w:w="1341" w:type="dxa"/>
            <w:vMerge/>
          </w:tcPr>
          <w:p w14:paraId="4A9C17E6" w14:textId="77777777" w:rsidR="003133BA" w:rsidRPr="00642C18" w:rsidRDefault="003133BA" w:rsidP="003133BA">
            <w:pPr>
              <w:spacing w:after="0" w:line="240" w:lineRule="auto"/>
              <w:rPr>
                <w:rFonts w:ascii="Arial" w:hAnsi="Arial" w:cs="Arial"/>
                <w:b/>
                <w:bCs/>
              </w:rPr>
            </w:pPr>
          </w:p>
        </w:tc>
        <w:tc>
          <w:tcPr>
            <w:tcW w:w="1693" w:type="dxa"/>
            <w:vMerge/>
          </w:tcPr>
          <w:p w14:paraId="614DBCCD" w14:textId="77777777" w:rsidR="003133BA" w:rsidRPr="00642C18" w:rsidRDefault="003133BA" w:rsidP="003133BA">
            <w:pPr>
              <w:spacing w:after="0" w:line="240" w:lineRule="auto"/>
              <w:rPr>
                <w:rFonts w:ascii="Arial" w:hAnsi="Arial" w:cs="Arial"/>
                <w:b/>
                <w:bCs/>
              </w:rPr>
            </w:pPr>
          </w:p>
        </w:tc>
        <w:tc>
          <w:tcPr>
            <w:tcW w:w="1072" w:type="dxa"/>
            <w:vAlign w:val="center"/>
          </w:tcPr>
          <w:p w14:paraId="7E50F40A" w14:textId="77777777" w:rsidR="003133BA" w:rsidRPr="00642C18" w:rsidRDefault="003133BA" w:rsidP="003133BA">
            <w:pPr>
              <w:pStyle w:val="ListParagraph"/>
              <w:numPr>
                <w:ilvl w:val="0"/>
                <w:numId w:val="1"/>
              </w:numPr>
              <w:spacing w:after="0" w:line="240" w:lineRule="auto"/>
              <w:ind w:left="395"/>
              <w:rPr>
                <w:rFonts w:ascii="Arial" w:hAnsi="Arial" w:cs="Arial"/>
                <w:sz w:val="20"/>
                <w:szCs w:val="20"/>
              </w:rPr>
            </w:pPr>
          </w:p>
        </w:tc>
        <w:tc>
          <w:tcPr>
            <w:tcW w:w="3544" w:type="dxa"/>
          </w:tcPr>
          <w:p w14:paraId="02AF0F3C" w14:textId="77777777" w:rsidR="003133BA" w:rsidRPr="00642C18" w:rsidRDefault="003133BA" w:rsidP="003133BA">
            <w:pPr>
              <w:spacing w:after="0" w:line="240" w:lineRule="auto"/>
              <w:rPr>
                <w:rFonts w:ascii="Arial" w:hAnsi="Arial" w:cs="Arial"/>
                <w:sz w:val="20"/>
                <w:szCs w:val="20"/>
              </w:rPr>
            </w:pPr>
            <w:r w:rsidRPr="00642C18">
              <w:rPr>
                <w:rFonts w:ascii="Arial" w:hAnsi="Arial" w:cs="Arial"/>
                <w:sz w:val="20"/>
                <w:szCs w:val="20"/>
              </w:rPr>
              <w:t>The infrastructure units of demand align with those identified in the Minister’s Guidelines and Rules, or where alternative demand units are used, their numerical relationship to the standard units of demand is identified and explained.</w:t>
            </w:r>
          </w:p>
        </w:tc>
        <w:tc>
          <w:tcPr>
            <w:tcW w:w="1276" w:type="dxa"/>
            <w:shd w:val="clear" w:color="auto" w:fill="F2F2F2"/>
          </w:tcPr>
          <w:p w14:paraId="10E81DFB" w14:textId="4A96D7C2" w:rsidR="003133BA" w:rsidRPr="006D5F0E" w:rsidRDefault="003133BA" w:rsidP="003133BA">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33D2EDF8" w14:textId="1ECCFC00" w:rsidR="003133BA" w:rsidRPr="00A44074" w:rsidRDefault="003133BA" w:rsidP="003133BA">
            <w:pPr>
              <w:spacing w:after="0" w:line="240" w:lineRule="auto"/>
              <w:rPr>
                <w:rFonts w:ascii="Arial" w:hAnsi="Arial" w:cs="Arial"/>
                <w:sz w:val="20"/>
                <w:szCs w:val="20"/>
              </w:rPr>
            </w:pPr>
            <w:r>
              <w:rPr>
                <w:rFonts w:ascii="Arial" w:hAnsi="Arial" w:cs="Arial"/>
                <w:sz w:val="20"/>
                <w:szCs w:val="20"/>
              </w:rPr>
              <w:t>Units of demand are consistent with MGR requirements</w:t>
            </w:r>
          </w:p>
        </w:tc>
        <w:tc>
          <w:tcPr>
            <w:tcW w:w="1292" w:type="dxa"/>
            <w:shd w:val="clear" w:color="auto" w:fill="D9D9D9"/>
          </w:tcPr>
          <w:p w14:paraId="3E000E06" w14:textId="3D2D1518" w:rsidR="003133BA" w:rsidRPr="006D5F0E" w:rsidRDefault="003133BA" w:rsidP="003133BA">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058F1583" w14:textId="77777777" w:rsidR="003133BA" w:rsidRDefault="003133BA" w:rsidP="003133BA">
            <w:pPr>
              <w:spacing w:after="0" w:line="240" w:lineRule="auto"/>
              <w:rPr>
                <w:rFonts w:ascii="Arial" w:hAnsi="Arial" w:cs="Arial"/>
                <w:sz w:val="20"/>
                <w:szCs w:val="20"/>
              </w:rPr>
            </w:pPr>
            <w:r w:rsidRPr="008074DC">
              <w:rPr>
                <w:rFonts w:ascii="Arial" w:hAnsi="Arial" w:cs="Arial"/>
                <w:sz w:val="20"/>
                <w:szCs w:val="20"/>
              </w:rPr>
              <w:t>The infrastructure demand units are consistent with those identified in the Ministers Guidelines and Rules.</w:t>
            </w:r>
          </w:p>
          <w:p w14:paraId="5D38E342" w14:textId="77777777" w:rsidR="003133BA" w:rsidRDefault="003133BA" w:rsidP="003133BA">
            <w:pPr>
              <w:spacing w:after="0" w:line="240" w:lineRule="auto"/>
              <w:rPr>
                <w:rFonts w:ascii="Arial" w:hAnsi="Arial" w:cs="Arial"/>
                <w:sz w:val="20"/>
                <w:szCs w:val="20"/>
              </w:rPr>
            </w:pPr>
          </w:p>
          <w:p w14:paraId="2326C83C" w14:textId="6A733C4E" w:rsidR="003133BA" w:rsidRPr="006D5F0E" w:rsidRDefault="003133BA" w:rsidP="003133BA">
            <w:pPr>
              <w:spacing w:after="0" w:line="240" w:lineRule="auto"/>
              <w:rPr>
                <w:rFonts w:ascii="Arial" w:hAnsi="Arial" w:cs="Arial"/>
                <w:sz w:val="20"/>
                <w:szCs w:val="20"/>
              </w:rPr>
            </w:pPr>
            <w:r>
              <w:rPr>
                <w:rFonts w:ascii="Arial" w:hAnsi="Arial" w:cs="Arial"/>
                <w:sz w:val="20"/>
                <w:szCs w:val="20"/>
              </w:rPr>
              <w:t xml:space="preserve">The units utilised can be converted to achieve the relevant demand generation rate for each </w:t>
            </w:r>
            <w:proofErr w:type="gramStart"/>
            <w:r>
              <w:rPr>
                <w:rFonts w:ascii="Arial" w:hAnsi="Arial" w:cs="Arial"/>
                <w:sz w:val="20"/>
                <w:szCs w:val="20"/>
              </w:rPr>
              <w:t>networks</w:t>
            </w:r>
            <w:proofErr w:type="gramEnd"/>
            <w:r>
              <w:rPr>
                <w:rFonts w:ascii="Arial" w:hAnsi="Arial" w:cs="Arial"/>
                <w:sz w:val="20"/>
                <w:szCs w:val="20"/>
              </w:rPr>
              <w:t>, having regard to the p</w:t>
            </w:r>
            <w:r w:rsidRPr="00B50FE7">
              <w:rPr>
                <w:rFonts w:ascii="Arial" w:hAnsi="Arial" w:cs="Arial"/>
                <w:sz w:val="20"/>
                <w:szCs w:val="20"/>
              </w:rPr>
              <w:t xml:space="preserve">lot </w:t>
            </w:r>
            <w:r>
              <w:rPr>
                <w:rFonts w:ascii="Arial" w:hAnsi="Arial" w:cs="Arial"/>
                <w:sz w:val="20"/>
                <w:szCs w:val="20"/>
              </w:rPr>
              <w:t>r</w:t>
            </w:r>
            <w:r w:rsidRPr="00B50FE7">
              <w:rPr>
                <w:rFonts w:ascii="Arial" w:hAnsi="Arial" w:cs="Arial"/>
                <w:sz w:val="20"/>
                <w:szCs w:val="20"/>
              </w:rPr>
              <w:t>atio</w:t>
            </w:r>
            <w:r>
              <w:rPr>
                <w:rFonts w:ascii="Arial" w:hAnsi="Arial" w:cs="Arial"/>
                <w:sz w:val="20"/>
                <w:szCs w:val="20"/>
              </w:rPr>
              <w:t xml:space="preserve"> and d</w:t>
            </w:r>
            <w:r w:rsidRPr="00B50FE7">
              <w:rPr>
                <w:rFonts w:ascii="Arial" w:hAnsi="Arial" w:cs="Arial"/>
                <w:sz w:val="20"/>
                <w:szCs w:val="20"/>
              </w:rPr>
              <w:t xml:space="preserve">welling density </w:t>
            </w:r>
            <w:r>
              <w:rPr>
                <w:rFonts w:ascii="Arial" w:hAnsi="Arial" w:cs="Arial"/>
                <w:sz w:val="20"/>
                <w:szCs w:val="20"/>
              </w:rPr>
              <w:t xml:space="preserve">for the relevant </w:t>
            </w:r>
            <w:r w:rsidRPr="00B50FE7">
              <w:rPr>
                <w:rFonts w:ascii="Arial" w:hAnsi="Arial" w:cs="Arial"/>
                <w:sz w:val="20"/>
                <w:szCs w:val="20"/>
              </w:rPr>
              <w:t xml:space="preserve">UOM </w:t>
            </w:r>
            <w:r>
              <w:rPr>
                <w:rFonts w:ascii="Arial" w:hAnsi="Arial" w:cs="Arial"/>
                <w:sz w:val="20"/>
                <w:szCs w:val="20"/>
              </w:rPr>
              <w:t xml:space="preserve">stated </w:t>
            </w:r>
            <w:r w:rsidRPr="006C66B8">
              <w:rPr>
                <w:rFonts w:ascii="Arial" w:hAnsi="Arial" w:cs="Arial"/>
                <w:sz w:val="20"/>
                <w:szCs w:val="20"/>
              </w:rPr>
              <w:t>in the table.</w:t>
            </w:r>
            <w:r>
              <w:t xml:space="preserve">  </w:t>
            </w:r>
          </w:p>
        </w:tc>
        <w:tc>
          <w:tcPr>
            <w:tcW w:w="1418" w:type="dxa"/>
            <w:shd w:val="clear" w:color="auto" w:fill="D9D9D9"/>
          </w:tcPr>
          <w:p w14:paraId="21DC6749" w14:textId="61DD7AAA" w:rsidR="003133BA" w:rsidRPr="006D5F0E" w:rsidRDefault="003133BA" w:rsidP="003133BA">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1F732BEB" w14:textId="08B7AF0B" w:rsidR="003133BA" w:rsidRPr="006D5F0E" w:rsidRDefault="003133BA" w:rsidP="003133BA">
            <w:pPr>
              <w:spacing w:after="0" w:line="240" w:lineRule="auto"/>
              <w:rPr>
                <w:rFonts w:ascii="Arial" w:hAnsi="Arial" w:cs="Arial"/>
                <w:sz w:val="20"/>
                <w:szCs w:val="20"/>
              </w:rPr>
            </w:pPr>
            <w:r>
              <w:rPr>
                <w:rFonts w:ascii="Arial" w:hAnsi="Arial" w:cs="Arial"/>
                <w:sz w:val="20"/>
                <w:szCs w:val="20"/>
              </w:rPr>
              <w:t>LGIP may proceed</w:t>
            </w:r>
          </w:p>
        </w:tc>
      </w:tr>
      <w:tr w:rsidR="0037339D" w:rsidRPr="008D18FB" w14:paraId="75614A2D" w14:textId="77777777" w:rsidTr="0097773F">
        <w:trPr>
          <w:gridAfter w:val="1"/>
          <w:wAfter w:w="7" w:type="dxa"/>
          <w:trHeight w:val="510"/>
        </w:trPr>
        <w:tc>
          <w:tcPr>
            <w:tcW w:w="1341" w:type="dxa"/>
            <w:vMerge/>
          </w:tcPr>
          <w:p w14:paraId="6AAA3FE2" w14:textId="77777777" w:rsidR="0037339D" w:rsidRPr="00642C18" w:rsidRDefault="0037339D" w:rsidP="0037339D">
            <w:pPr>
              <w:spacing w:after="0" w:line="240" w:lineRule="auto"/>
              <w:rPr>
                <w:rFonts w:ascii="Arial" w:hAnsi="Arial" w:cs="Arial"/>
                <w:b/>
                <w:bCs/>
              </w:rPr>
            </w:pPr>
          </w:p>
        </w:tc>
        <w:tc>
          <w:tcPr>
            <w:tcW w:w="1693" w:type="dxa"/>
            <w:vMerge/>
          </w:tcPr>
          <w:p w14:paraId="2061ACDA" w14:textId="77777777" w:rsidR="0037339D" w:rsidRPr="00642C18" w:rsidRDefault="0037339D" w:rsidP="0037339D">
            <w:pPr>
              <w:spacing w:after="0" w:line="240" w:lineRule="auto"/>
              <w:rPr>
                <w:rFonts w:ascii="Arial" w:hAnsi="Arial" w:cs="Arial"/>
                <w:b/>
                <w:bCs/>
              </w:rPr>
            </w:pPr>
          </w:p>
        </w:tc>
        <w:tc>
          <w:tcPr>
            <w:tcW w:w="1072" w:type="dxa"/>
            <w:vAlign w:val="center"/>
          </w:tcPr>
          <w:p w14:paraId="5E30E250" w14:textId="77777777" w:rsidR="0037339D" w:rsidRPr="00642C18" w:rsidRDefault="0037339D" w:rsidP="0037339D">
            <w:pPr>
              <w:pStyle w:val="ListParagraph"/>
              <w:numPr>
                <w:ilvl w:val="0"/>
                <w:numId w:val="1"/>
              </w:numPr>
              <w:spacing w:after="0" w:line="240" w:lineRule="auto"/>
              <w:ind w:left="395"/>
              <w:rPr>
                <w:rFonts w:ascii="Arial" w:hAnsi="Arial" w:cs="Arial"/>
                <w:sz w:val="20"/>
                <w:szCs w:val="20"/>
              </w:rPr>
            </w:pPr>
          </w:p>
        </w:tc>
        <w:tc>
          <w:tcPr>
            <w:tcW w:w="3544" w:type="dxa"/>
          </w:tcPr>
          <w:p w14:paraId="1466FCF8" w14:textId="77777777" w:rsidR="0037339D" w:rsidRPr="00642C18" w:rsidRDefault="0037339D" w:rsidP="0037339D">
            <w:pPr>
              <w:spacing w:after="0" w:line="240" w:lineRule="auto"/>
              <w:rPr>
                <w:rFonts w:ascii="Arial" w:hAnsi="Arial" w:cs="Arial"/>
                <w:sz w:val="20"/>
                <w:szCs w:val="20"/>
              </w:rPr>
            </w:pPr>
            <w:r w:rsidRPr="00642C18">
              <w:rPr>
                <w:rFonts w:ascii="Arial" w:hAnsi="Arial" w:cs="Arial"/>
                <w:sz w:val="20"/>
                <w:szCs w:val="20"/>
              </w:rPr>
              <w:t xml:space="preserve">The demand generation rates align with accepted rates and/or historical data. </w:t>
            </w:r>
          </w:p>
        </w:tc>
        <w:tc>
          <w:tcPr>
            <w:tcW w:w="1276" w:type="dxa"/>
            <w:shd w:val="clear" w:color="auto" w:fill="F2F2F2"/>
          </w:tcPr>
          <w:p w14:paraId="4E036AC5" w14:textId="7DC0F036" w:rsidR="0037339D" w:rsidRPr="006D5F0E" w:rsidRDefault="0037339D" w:rsidP="0037339D">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7423D5A4" w14:textId="747E8311" w:rsidR="0037339D" w:rsidRPr="00C162C1" w:rsidRDefault="0037339D" w:rsidP="0037339D">
            <w:pPr>
              <w:spacing w:after="0" w:line="240" w:lineRule="auto"/>
              <w:rPr>
                <w:rFonts w:ascii="Arial" w:hAnsi="Arial" w:cs="Arial"/>
                <w:sz w:val="20"/>
                <w:szCs w:val="20"/>
              </w:rPr>
            </w:pPr>
            <w:r>
              <w:rPr>
                <w:rFonts w:ascii="Arial" w:hAnsi="Arial" w:cs="Arial"/>
                <w:sz w:val="20"/>
                <w:szCs w:val="20"/>
              </w:rPr>
              <w:t>The PAR explains the link with the demand generation (Table SC 3.1.3)</w:t>
            </w:r>
            <w:r w:rsidRPr="00C162C1">
              <w:rPr>
                <w:rFonts w:ascii="Arial" w:hAnsi="Arial" w:cs="Arial"/>
                <w:sz w:val="20"/>
                <w:szCs w:val="20"/>
              </w:rPr>
              <w:t xml:space="preserve"> </w:t>
            </w:r>
          </w:p>
        </w:tc>
        <w:tc>
          <w:tcPr>
            <w:tcW w:w="1292" w:type="dxa"/>
            <w:shd w:val="clear" w:color="auto" w:fill="D9D9D9"/>
          </w:tcPr>
          <w:p w14:paraId="1DC7D8C2" w14:textId="1DB42B04" w:rsidR="0037339D" w:rsidRPr="009E3AFB" w:rsidRDefault="0037339D" w:rsidP="0037339D">
            <w:pPr>
              <w:spacing w:after="0" w:line="240" w:lineRule="auto"/>
              <w:rPr>
                <w:rFonts w:ascii="Arial" w:hAnsi="Arial" w:cs="Arial"/>
                <w:sz w:val="20"/>
                <w:szCs w:val="20"/>
                <w:highlight w:val="yellow"/>
              </w:rPr>
            </w:pPr>
            <w:r>
              <w:rPr>
                <w:rFonts w:ascii="Arial" w:hAnsi="Arial" w:cs="Arial"/>
                <w:sz w:val="20"/>
                <w:szCs w:val="20"/>
              </w:rPr>
              <w:t>Yes</w:t>
            </w:r>
          </w:p>
        </w:tc>
        <w:tc>
          <w:tcPr>
            <w:tcW w:w="4236" w:type="dxa"/>
            <w:shd w:val="clear" w:color="auto" w:fill="D9D9D9"/>
          </w:tcPr>
          <w:p w14:paraId="1DDBC7BE" w14:textId="77777777" w:rsidR="0037339D" w:rsidRPr="0037339D" w:rsidRDefault="0037339D" w:rsidP="0037339D">
            <w:pPr>
              <w:spacing w:after="0" w:line="240" w:lineRule="auto"/>
              <w:rPr>
                <w:rFonts w:ascii="Arial" w:hAnsi="Arial" w:cs="Arial"/>
                <w:sz w:val="20"/>
                <w:szCs w:val="20"/>
              </w:rPr>
            </w:pPr>
            <w:r w:rsidRPr="0037339D">
              <w:rPr>
                <w:rFonts w:ascii="Arial" w:hAnsi="Arial" w:cs="Arial"/>
                <w:sz w:val="20"/>
                <w:szCs w:val="20"/>
              </w:rPr>
              <w:t>According to Planning Assumption Report, the demand generation assumptions for residential are consistent with other regional areas. Non-Residential demand generations are stated as aligning to the available economic studies.</w:t>
            </w:r>
          </w:p>
          <w:p w14:paraId="16D35EC6" w14:textId="647AD8C1" w:rsidR="0037339D" w:rsidRPr="009E3AFB" w:rsidRDefault="0037339D" w:rsidP="0037339D">
            <w:pPr>
              <w:spacing w:after="0" w:line="240" w:lineRule="auto"/>
              <w:rPr>
                <w:rFonts w:ascii="Arial" w:hAnsi="Arial" w:cs="Arial"/>
                <w:sz w:val="20"/>
                <w:szCs w:val="20"/>
                <w:highlight w:val="yellow"/>
              </w:rPr>
            </w:pPr>
          </w:p>
        </w:tc>
        <w:tc>
          <w:tcPr>
            <w:tcW w:w="1418" w:type="dxa"/>
            <w:shd w:val="clear" w:color="auto" w:fill="D9D9D9"/>
          </w:tcPr>
          <w:p w14:paraId="45E792AB" w14:textId="35B27AB8" w:rsidR="0037339D" w:rsidRPr="009E3AFB" w:rsidRDefault="0037339D" w:rsidP="0037339D">
            <w:pPr>
              <w:spacing w:after="0" w:line="240" w:lineRule="auto"/>
              <w:rPr>
                <w:rFonts w:ascii="Arial" w:hAnsi="Arial" w:cs="Arial"/>
                <w:sz w:val="20"/>
                <w:szCs w:val="20"/>
                <w:highlight w:val="yellow"/>
              </w:rPr>
            </w:pPr>
            <w:r>
              <w:rPr>
                <w:rFonts w:ascii="Arial" w:hAnsi="Arial" w:cs="Arial"/>
                <w:sz w:val="20"/>
                <w:szCs w:val="20"/>
              </w:rPr>
              <w:t>N/A</w:t>
            </w:r>
          </w:p>
        </w:tc>
        <w:tc>
          <w:tcPr>
            <w:tcW w:w="2144" w:type="dxa"/>
            <w:shd w:val="clear" w:color="auto" w:fill="D9D9D9"/>
          </w:tcPr>
          <w:p w14:paraId="5FF28190" w14:textId="6B6878E0" w:rsidR="0037339D" w:rsidRPr="009E3AFB" w:rsidRDefault="0037339D" w:rsidP="0037339D">
            <w:pPr>
              <w:spacing w:after="0" w:line="240" w:lineRule="auto"/>
              <w:rPr>
                <w:rFonts w:ascii="Arial" w:hAnsi="Arial" w:cs="Arial"/>
                <w:sz w:val="20"/>
                <w:szCs w:val="20"/>
                <w:highlight w:val="yellow"/>
              </w:rPr>
            </w:pPr>
            <w:r>
              <w:rPr>
                <w:rFonts w:ascii="Arial" w:hAnsi="Arial" w:cs="Arial"/>
                <w:sz w:val="20"/>
                <w:szCs w:val="20"/>
              </w:rPr>
              <w:t>LGIP may proceed</w:t>
            </w:r>
          </w:p>
        </w:tc>
      </w:tr>
      <w:tr w:rsidR="009E3AFB" w:rsidRPr="008D18FB" w14:paraId="522B5015" w14:textId="77777777" w:rsidTr="0097773F">
        <w:trPr>
          <w:gridAfter w:val="1"/>
          <w:wAfter w:w="7" w:type="dxa"/>
          <w:trHeight w:val="510"/>
        </w:trPr>
        <w:tc>
          <w:tcPr>
            <w:tcW w:w="1341" w:type="dxa"/>
            <w:vMerge/>
          </w:tcPr>
          <w:p w14:paraId="30678A86" w14:textId="77777777" w:rsidR="009E3AFB" w:rsidRPr="00642C18" w:rsidRDefault="009E3AFB" w:rsidP="009E3AFB">
            <w:pPr>
              <w:spacing w:after="0" w:line="240" w:lineRule="auto"/>
              <w:rPr>
                <w:rFonts w:ascii="Arial" w:hAnsi="Arial" w:cs="Arial"/>
                <w:b/>
                <w:bCs/>
              </w:rPr>
            </w:pPr>
          </w:p>
        </w:tc>
        <w:tc>
          <w:tcPr>
            <w:tcW w:w="1693" w:type="dxa"/>
            <w:vMerge/>
          </w:tcPr>
          <w:p w14:paraId="0F39F8FF" w14:textId="77777777" w:rsidR="009E3AFB" w:rsidRPr="00642C18" w:rsidRDefault="009E3AFB" w:rsidP="009E3AFB">
            <w:pPr>
              <w:spacing w:after="0" w:line="240" w:lineRule="auto"/>
              <w:rPr>
                <w:rFonts w:ascii="Arial" w:hAnsi="Arial" w:cs="Arial"/>
                <w:b/>
                <w:bCs/>
              </w:rPr>
            </w:pPr>
          </w:p>
        </w:tc>
        <w:tc>
          <w:tcPr>
            <w:tcW w:w="1072" w:type="dxa"/>
            <w:vAlign w:val="center"/>
          </w:tcPr>
          <w:p w14:paraId="3E11F899" w14:textId="77777777" w:rsidR="009E3AFB" w:rsidRPr="00642C18" w:rsidRDefault="009E3AFB" w:rsidP="009E3AFB">
            <w:pPr>
              <w:pStyle w:val="ListParagraph"/>
              <w:numPr>
                <w:ilvl w:val="0"/>
                <w:numId w:val="1"/>
              </w:numPr>
              <w:spacing w:after="0" w:line="240" w:lineRule="auto"/>
              <w:ind w:left="395"/>
              <w:rPr>
                <w:rFonts w:ascii="Arial" w:hAnsi="Arial" w:cs="Arial"/>
                <w:sz w:val="20"/>
                <w:szCs w:val="20"/>
              </w:rPr>
            </w:pPr>
          </w:p>
        </w:tc>
        <w:tc>
          <w:tcPr>
            <w:tcW w:w="3544" w:type="dxa"/>
            <w:shd w:val="clear" w:color="auto" w:fill="FFFFFF" w:themeFill="background1"/>
          </w:tcPr>
          <w:p w14:paraId="527AD4A1" w14:textId="77777777" w:rsidR="009E3AFB" w:rsidRPr="00505053" w:rsidRDefault="009E3AFB" w:rsidP="009E3AFB">
            <w:pPr>
              <w:spacing w:after="0" w:line="240" w:lineRule="auto"/>
              <w:rPr>
                <w:rFonts w:ascii="Arial" w:hAnsi="Arial" w:cs="Arial"/>
                <w:sz w:val="20"/>
                <w:szCs w:val="20"/>
              </w:rPr>
            </w:pPr>
            <w:r w:rsidRPr="00505053">
              <w:rPr>
                <w:rFonts w:ascii="Arial" w:hAnsi="Arial" w:cs="Arial"/>
                <w:sz w:val="20"/>
                <w:szCs w:val="20"/>
              </w:rPr>
              <w:t xml:space="preserve">The service catchments used for infrastructure </w:t>
            </w:r>
            <w:r w:rsidRPr="00505053">
              <w:rPr>
                <w:rFonts w:ascii="Arial" w:hAnsi="Arial" w:cs="Arial"/>
                <w:sz w:val="20"/>
                <w:szCs w:val="20"/>
                <w:shd w:val="clear" w:color="auto" w:fill="FFFFFF" w:themeFill="background1"/>
              </w:rPr>
              <w:t>demand projections are identified on relevant PFTI maps and demand tables.</w:t>
            </w:r>
          </w:p>
        </w:tc>
        <w:tc>
          <w:tcPr>
            <w:tcW w:w="1276" w:type="dxa"/>
            <w:shd w:val="clear" w:color="auto" w:fill="F2F2F2" w:themeFill="background1" w:themeFillShade="F2"/>
          </w:tcPr>
          <w:p w14:paraId="4D3C1687" w14:textId="3D8F1BE1" w:rsidR="009E3AFB" w:rsidRPr="00505053" w:rsidRDefault="009E3AFB" w:rsidP="009E3AFB">
            <w:pPr>
              <w:spacing w:after="0" w:line="240" w:lineRule="auto"/>
              <w:rPr>
                <w:rFonts w:ascii="Arial" w:hAnsi="Arial" w:cs="Arial"/>
                <w:sz w:val="20"/>
                <w:szCs w:val="20"/>
              </w:rPr>
            </w:pPr>
            <w:r w:rsidRPr="00505053">
              <w:rPr>
                <w:rFonts w:ascii="Arial" w:hAnsi="Arial" w:cs="Arial"/>
                <w:sz w:val="20"/>
                <w:szCs w:val="20"/>
              </w:rPr>
              <w:t>Yes</w:t>
            </w:r>
          </w:p>
        </w:tc>
        <w:tc>
          <w:tcPr>
            <w:tcW w:w="4394" w:type="dxa"/>
            <w:shd w:val="clear" w:color="auto" w:fill="F2F2F2" w:themeFill="background1" w:themeFillShade="F2"/>
          </w:tcPr>
          <w:p w14:paraId="1539246B" w14:textId="7734F48B" w:rsidR="009E3AFB" w:rsidRPr="00505053" w:rsidRDefault="009E3AFB" w:rsidP="009E3AFB">
            <w:pPr>
              <w:spacing w:after="0" w:line="240" w:lineRule="auto"/>
              <w:rPr>
                <w:rFonts w:ascii="Arial" w:hAnsi="Arial" w:cs="Arial"/>
                <w:sz w:val="20"/>
                <w:szCs w:val="20"/>
              </w:rPr>
            </w:pPr>
            <w:r w:rsidRPr="00505053">
              <w:rPr>
                <w:rFonts w:ascii="Arial" w:hAnsi="Arial" w:cs="Arial"/>
                <w:sz w:val="20"/>
                <w:szCs w:val="20"/>
              </w:rPr>
              <w:t xml:space="preserve">No additional comment </w:t>
            </w:r>
          </w:p>
        </w:tc>
        <w:tc>
          <w:tcPr>
            <w:tcW w:w="1292" w:type="dxa"/>
            <w:shd w:val="clear" w:color="auto" w:fill="D9D9D9"/>
          </w:tcPr>
          <w:p w14:paraId="4C36DB83" w14:textId="0E39406A" w:rsidR="009E3AFB" w:rsidRPr="00CC76FE" w:rsidRDefault="009E3AFB" w:rsidP="009E3AFB">
            <w:pPr>
              <w:spacing w:after="0" w:line="240" w:lineRule="auto"/>
              <w:rPr>
                <w:rFonts w:ascii="Arial" w:hAnsi="Arial" w:cs="Arial"/>
                <w:sz w:val="20"/>
                <w:szCs w:val="20"/>
              </w:rPr>
            </w:pPr>
            <w:r w:rsidRPr="003C3336">
              <w:rPr>
                <w:rFonts w:ascii="Arial" w:hAnsi="Arial" w:cs="Arial"/>
                <w:color w:val="000000" w:themeColor="text1"/>
                <w:sz w:val="20"/>
                <w:szCs w:val="20"/>
              </w:rPr>
              <w:t>Yes</w:t>
            </w:r>
          </w:p>
        </w:tc>
        <w:tc>
          <w:tcPr>
            <w:tcW w:w="4236" w:type="dxa"/>
            <w:shd w:val="clear" w:color="auto" w:fill="D9D9D9"/>
          </w:tcPr>
          <w:p w14:paraId="6F9004BB" w14:textId="7AD96EA5" w:rsidR="009E3AFB" w:rsidRPr="009E3AFB" w:rsidRDefault="009E3AFB" w:rsidP="009E3AFB">
            <w:pPr>
              <w:spacing w:after="0" w:line="240" w:lineRule="auto"/>
              <w:rPr>
                <w:rFonts w:ascii="Arial" w:hAnsi="Arial" w:cs="Arial"/>
                <w:color w:val="000000" w:themeColor="text1"/>
                <w:sz w:val="20"/>
                <w:szCs w:val="20"/>
              </w:rPr>
            </w:pPr>
            <w:r w:rsidRPr="003C3336">
              <w:rPr>
                <w:rFonts w:ascii="Arial" w:hAnsi="Arial" w:cs="Arial"/>
                <w:color w:val="000000" w:themeColor="text1"/>
                <w:sz w:val="20"/>
                <w:szCs w:val="20"/>
              </w:rPr>
              <w:t>Service catchments are clearly defined and appropriately represented in relevant PFTI maps.</w:t>
            </w:r>
          </w:p>
        </w:tc>
        <w:tc>
          <w:tcPr>
            <w:tcW w:w="1418" w:type="dxa"/>
            <w:shd w:val="clear" w:color="auto" w:fill="D9D9D9"/>
          </w:tcPr>
          <w:p w14:paraId="03127977" w14:textId="2C8C8F3D" w:rsidR="009E3AFB" w:rsidRPr="006D5F0E" w:rsidRDefault="009E3AFB" w:rsidP="009E3AFB">
            <w:pPr>
              <w:spacing w:after="0" w:line="240" w:lineRule="auto"/>
              <w:rPr>
                <w:rFonts w:ascii="Arial" w:hAnsi="Arial" w:cs="Arial"/>
                <w:sz w:val="20"/>
                <w:szCs w:val="20"/>
              </w:rPr>
            </w:pPr>
            <w:r w:rsidRPr="003C3336">
              <w:rPr>
                <w:rFonts w:ascii="Arial" w:hAnsi="Arial" w:cs="Arial"/>
                <w:color w:val="000000" w:themeColor="text1"/>
                <w:sz w:val="20"/>
                <w:szCs w:val="20"/>
              </w:rPr>
              <w:t>N/A</w:t>
            </w:r>
          </w:p>
        </w:tc>
        <w:tc>
          <w:tcPr>
            <w:tcW w:w="2144" w:type="dxa"/>
            <w:shd w:val="clear" w:color="auto" w:fill="D9D9D9"/>
          </w:tcPr>
          <w:p w14:paraId="76CA83B3" w14:textId="275FE038" w:rsidR="009E3AFB" w:rsidRPr="006D5F0E" w:rsidRDefault="009E3AFB" w:rsidP="009E3AFB">
            <w:pPr>
              <w:spacing w:after="0" w:line="240" w:lineRule="auto"/>
              <w:rPr>
                <w:rFonts w:ascii="Arial" w:hAnsi="Arial" w:cs="Arial"/>
                <w:sz w:val="20"/>
                <w:szCs w:val="20"/>
              </w:rPr>
            </w:pPr>
            <w:r>
              <w:rPr>
                <w:rFonts w:ascii="Arial" w:hAnsi="Arial" w:cs="Arial"/>
                <w:sz w:val="20"/>
                <w:szCs w:val="20"/>
              </w:rPr>
              <w:t>LGIP may proceed</w:t>
            </w:r>
          </w:p>
        </w:tc>
      </w:tr>
      <w:tr w:rsidR="009E3AFB" w:rsidRPr="008D18FB" w14:paraId="1BD345B6" w14:textId="77777777" w:rsidTr="0097773F">
        <w:trPr>
          <w:gridAfter w:val="1"/>
          <w:wAfter w:w="7" w:type="dxa"/>
          <w:trHeight w:val="510"/>
        </w:trPr>
        <w:tc>
          <w:tcPr>
            <w:tcW w:w="1341" w:type="dxa"/>
            <w:vMerge/>
          </w:tcPr>
          <w:p w14:paraId="62AC0F51" w14:textId="77777777" w:rsidR="009E3AFB" w:rsidRPr="00642C18" w:rsidRDefault="009E3AFB" w:rsidP="009E3AFB">
            <w:pPr>
              <w:spacing w:after="0" w:line="240" w:lineRule="auto"/>
              <w:rPr>
                <w:rFonts w:ascii="Arial" w:hAnsi="Arial" w:cs="Arial"/>
                <w:b/>
                <w:bCs/>
              </w:rPr>
            </w:pPr>
          </w:p>
        </w:tc>
        <w:tc>
          <w:tcPr>
            <w:tcW w:w="1693" w:type="dxa"/>
            <w:vMerge/>
          </w:tcPr>
          <w:p w14:paraId="7DD48085" w14:textId="77777777" w:rsidR="009E3AFB" w:rsidRPr="00642C18" w:rsidRDefault="009E3AFB" w:rsidP="009E3AFB">
            <w:pPr>
              <w:spacing w:after="0" w:line="240" w:lineRule="auto"/>
              <w:rPr>
                <w:rFonts w:ascii="Arial" w:hAnsi="Arial" w:cs="Arial"/>
                <w:b/>
                <w:bCs/>
              </w:rPr>
            </w:pPr>
          </w:p>
        </w:tc>
        <w:tc>
          <w:tcPr>
            <w:tcW w:w="1072" w:type="dxa"/>
            <w:vAlign w:val="center"/>
          </w:tcPr>
          <w:p w14:paraId="5C53764F" w14:textId="77777777" w:rsidR="009E3AFB" w:rsidRPr="00642C18" w:rsidRDefault="009E3AFB" w:rsidP="009E3AFB">
            <w:pPr>
              <w:pStyle w:val="ListParagraph"/>
              <w:numPr>
                <w:ilvl w:val="0"/>
                <w:numId w:val="1"/>
              </w:numPr>
              <w:spacing w:after="0" w:line="240" w:lineRule="auto"/>
              <w:ind w:left="395"/>
              <w:rPr>
                <w:rFonts w:ascii="Arial" w:hAnsi="Arial" w:cs="Arial"/>
                <w:sz w:val="20"/>
                <w:szCs w:val="20"/>
              </w:rPr>
            </w:pPr>
          </w:p>
        </w:tc>
        <w:tc>
          <w:tcPr>
            <w:tcW w:w="3544" w:type="dxa"/>
            <w:shd w:val="clear" w:color="auto" w:fill="FFFFFF" w:themeFill="background1"/>
          </w:tcPr>
          <w:p w14:paraId="08EEA89E" w14:textId="77777777" w:rsidR="009E3AFB" w:rsidRPr="00505053" w:rsidRDefault="009E3AFB" w:rsidP="009E3AFB">
            <w:pPr>
              <w:spacing w:after="0" w:line="240" w:lineRule="auto"/>
              <w:rPr>
                <w:rFonts w:ascii="Arial" w:hAnsi="Arial" w:cs="Arial"/>
                <w:sz w:val="20"/>
                <w:szCs w:val="20"/>
              </w:rPr>
            </w:pPr>
            <w:r w:rsidRPr="00505053">
              <w:rPr>
                <w:rFonts w:ascii="Arial" w:hAnsi="Arial" w:cs="Arial"/>
                <w:sz w:val="20"/>
                <w:szCs w:val="20"/>
              </w:rPr>
              <w:t>The service catchments for each network cover, at a minimum, the urban areas, and enable urban development costs to be compared.</w:t>
            </w:r>
          </w:p>
        </w:tc>
        <w:tc>
          <w:tcPr>
            <w:tcW w:w="1276" w:type="dxa"/>
            <w:shd w:val="clear" w:color="auto" w:fill="F2F2F2" w:themeFill="background1" w:themeFillShade="F2"/>
          </w:tcPr>
          <w:p w14:paraId="46C768CD" w14:textId="164C7408" w:rsidR="009E3AFB" w:rsidRPr="00505053" w:rsidRDefault="009E3AFB" w:rsidP="009E3AFB">
            <w:pPr>
              <w:spacing w:after="0" w:line="240" w:lineRule="auto"/>
              <w:rPr>
                <w:rFonts w:ascii="Arial" w:hAnsi="Arial" w:cs="Arial"/>
                <w:sz w:val="20"/>
                <w:szCs w:val="20"/>
              </w:rPr>
            </w:pPr>
            <w:r w:rsidRPr="00505053">
              <w:rPr>
                <w:rFonts w:ascii="Arial" w:hAnsi="Arial" w:cs="Arial"/>
                <w:sz w:val="20"/>
                <w:szCs w:val="20"/>
              </w:rPr>
              <w:t xml:space="preserve">Yes </w:t>
            </w:r>
          </w:p>
        </w:tc>
        <w:tc>
          <w:tcPr>
            <w:tcW w:w="4394" w:type="dxa"/>
            <w:shd w:val="clear" w:color="auto" w:fill="F2F2F2" w:themeFill="background1" w:themeFillShade="F2"/>
          </w:tcPr>
          <w:p w14:paraId="6B0C4B2D" w14:textId="6408101D" w:rsidR="009E3AFB" w:rsidRPr="00505053" w:rsidRDefault="009E3AFB" w:rsidP="009E3AFB">
            <w:pPr>
              <w:spacing w:after="0" w:line="240" w:lineRule="auto"/>
              <w:rPr>
                <w:rFonts w:ascii="Arial" w:hAnsi="Arial" w:cs="Arial"/>
                <w:sz w:val="20"/>
                <w:szCs w:val="20"/>
              </w:rPr>
            </w:pPr>
            <w:r w:rsidRPr="00505053">
              <w:rPr>
                <w:rFonts w:ascii="Arial" w:hAnsi="Arial" w:cs="Arial"/>
                <w:sz w:val="20"/>
                <w:szCs w:val="20"/>
              </w:rPr>
              <w:t xml:space="preserve">Service areas are shown on the PFTIs and discussed in the PAR.  </w:t>
            </w:r>
          </w:p>
        </w:tc>
        <w:tc>
          <w:tcPr>
            <w:tcW w:w="1292" w:type="dxa"/>
            <w:shd w:val="clear" w:color="auto" w:fill="D9D9D9"/>
          </w:tcPr>
          <w:p w14:paraId="51ACDADB" w14:textId="4D26488F" w:rsidR="009E3AFB" w:rsidRPr="006D5F0E" w:rsidRDefault="009E3AFB" w:rsidP="009E3AFB">
            <w:pPr>
              <w:spacing w:after="0" w:line="240" w:lineRule="auto"/>
              <w:rPr>
                <w:rFonts w:ascii="Arial" w:hAnsi="Arial" w:cs="Arial"/>
                <w:sz w:val="20"/>
                <w:szCs w:val="20"/>
              </w:rPr>
            </w:pPr>
            <w:r w:rsidRPr="000231F7">
              <w:rPr>
                <w:rFonts w:ascii="Arial" w:hAnsi="Arial" w:cs="Arial"/>
                <w:color w:val="000000" w:themeColor="text1"/>
                <w:sz w:val="20"/>
                <w:szCs w:val="20"/>
              </w:rPr>
              <w:t>Yes</w:t>
            </w:r>
          </w:p>
        </w:tc>
        <w:tc>
          <w:tcPr>
            <w:tcW w:w="4236" w:type="dxa"/>
            <w:shd w:val="clear" w:color="auto" w:fill="D9D9D9"/>
          </w:tcPr>
          <w:p w14:paraId="6F54F7C5" w14:textId="50BA7CC0" w:rsidR="009E3AFB" w:rsidRPr="008E5904" w:rsidRDefault="009E3AFB" w:rsidP="009E3AFB">
            <w:pPr>
              <w:spacing w:after="0" w:line="240" w:lineRule="auto"/>
              <w:rPr>
                <w:rFonts w:ascii="Arial" w:hAnsi="Arial" w:cs="Arial"/>
                <w:sz w:val="20"/>
                <w:szCs w:val="20"/>
              </w:rPr>
            </w:pPr>
            <w:r w:rsidRPr="008074DC">
              <w:rPr>
                <w:rFonts w:ascii="Arial" w:hAnsi="Arial" w:cs="Arial"/>
                <w:sz w:val="20"/>
                <w:szCs w:val="20"/>
              </w:rPr>
              <w:t>Service catchments across all networks cover at least the PIA, representing that urban development within the PIA boundary is planned to be service by all trunk infrastructure networks.</w:t>
            </w:r>
          </w:p>
        </w:tc>
        <w:tc>
          <w:tcPr>
            <w:tcW w:w="1418" w:type="dxa"/>
            <w:shd w:val="clear" w:color="auto" w:fill="D9D9D9"/>
          </w:tcPr>
          <w:p w14:paraId="29B23635" w14:textId="1D50B3AF" w:rsidR="009E3AFB" w:rsidRPr="006D5F0E" w:rsidRDefault="009E3AFB" w:rsidP="009E3AFB">
            <w:pPr>
              <w:spacing w:after="0" w:line="240" w:lineRule="auto"/>
              <w:rPr>
                <w:rFonts w:ascii="Arial" w:hAnsi="Arial" w:cs="Arial"/>
                <w:sz w:val="20"/>
                <w:szCs w:val="20"/>
              </w:rPr>
            </w:pPr>
            <w:r w:rsidRPr="000231F7">
              <w:rPr>
                <w:rFonts w:ascii="Arial" w:hAnsi="Arial" w:cs="Arial"/>
                <w:color w:val="000000" w:themeColor="text1"/>
                <w:sz w:val="20"/>
                <w:szCs w:val="20"/>
              </w:rPr>
              <w:t>N/A</w:t>
            </w:r>
          </w:p>
        </w:tc>
        <w:tc>
          <w:tcPr>
            <w:tcW w:w="2144" w:type="dxa"/>
            <w:shd w:val="clear" w:color="auto" w:fill="D9D9D9"/>
          </w:tcPr>
          <w:p w14:paraId="34D649A0" w14:textId="3C0A0390" w:rsidR="009E3AFB" w:rsidRPr="006D5F0E" w:rsidRDefault="009E3AFB" w:rsidP="009E3AFB">
            <w:pPr>
              <w:spacing w:after="0" w:line="240" w:lineRule="auto"/>
              <w:rPr>
                <w:rFonts w:ascii="Arial" w:hAnsi="Arial" w:cs="Arial"/>
                <w:sz w:val="20"/>
                <w:szCs w:val="20"/>
              </w:rPr>
            </w:pPr>
            <w:r>
              <w:rPr>
                <w:rFonts w:ascii="Arial" w:hAnsi="Arial" w:cs="Arial"/>
                <w:sz w:val="20"/>
                <w:szCs w:val="20"/>
              </w:rPr>
              <w:t>LGIP may proceed</w:t>
            </w:r>
          </w:p>
        </w:tc>
      </w:tr>
      <w:tr w:rsidR="009E3AFB" w:rsidRPr="008D18FB" w14:paraId="359B8A9B" w14:textId="77777777" w:rsidTr="0097773F">
        <w:trPr>
          <w:gridAfter w:val="1"/>
          <w:wAfter w:w="7" w:type="dxa"/>
          <w:trHeight w:val="510"/>
        </w:trPr>
        <w:tc>
          <w:tcPr>
            <w:tcW w:w="1341" w:type="dxa"/>
            <w:vMerge/>
          </w:tcPr>
          <w:p w14:paraId="13260EA4" w14:textId="77777777" w:rsidR="009E3AFB" w:rsidRPr="00642C18" w:rsidRDefault="009E3AFB" w:rsidP="009E3AFB">
            <w:pPr>
              <w:spacing w:after="0" w:line="240" w:lineRule="auto"/>
              <w:rPr>
                <w:rFonts w:ascii="Arial" w:hAnsi="Arial" w:cs="Arial"/>
                <w:b/>
                <w:bCs/>
              </w:rPr>
            </w:pPr>
          </w:p>
        </w:tc>
        <w:tc>
          <w:tcPr>
            <w:tcW w:w="1693" w:type="dxa"/>
            <w:vMerge/>
          </w:tcPr>
          <w:p w14:paraId="360C73E8" w14:textId="77777777" w:rsidR="009E3AFB" w:rsidRPr="00642C18" w:rsidRDefault="009E3AFB" w:rsidP="009E3AFB">
            <w:pPr>
              <w:spacing w:after="0" w:line="240" w:lineRule="auto"/>
              <w:rPr>
                <w:rFonts w:ascii="Arial" w:hAnsi="Arial" w:cs="Arial"/>
                <w:b/>
                <w:bCs/>
              </w:rPr>
            </w:pPr>
          </w:p>
        </w:tc>
        <w:tc>
          <w:tcPr>
            <w:tcW w:w="1072" w:type="dxa"/>
            <w:vAlign w:val="center"/>
          </w:tcPr>
          <w:p w14:paraId="16C76C51" w14:textId="77777777" w:rsidR="009E3AFB" w:rsidRPr="00642C18" w:rsidRDefault="009E3AFB" w:rsidP="009E3AFB">
            <w:pPr>
              <w:pStyle w:val="ListParagraph"/>
              <w:numPr>
                <w:ilvl w:val="0"/>
                <w:numId w:val="1"/>
              </w:numPr>
              <w:spacing w:after="0" w:line="240" w:lineRule="auto"/>
              <w:ind w:left="395"/>
              <w:rPr>
                <w:rFonts w:ascii="Arial" w:hAnsi="Arial" w:cs="Arial"/>
                <w:sz w:val="20"/>
                <w:szCs w:val="20"/>
              </w:rPr>
            </w:pPr>
          </w:p>
        </w:tc>
        <w:tc>
          <w:tcPr>
            <w:tcW w:w="3544" w:type="dxa"/>
          </w:tcPr>
          <w:p w14:paraId="7B931B84" w14:textId="2AACCD21" w:rsidR="009E3AFB" w:rsidRPr="00E36310" w:rsidRDefault="009E3AFB" w:rsidP="009E3AFB">
            <w:pPr>
              <w:spacing w:after="0" w:line="240" w:lineRule="auto"/>
              <w:rPr>
                <w:rFonts w:ascii="Arial" w:hAnsi="Arial" w:cs="Arial"/>
                <w:sz w:val="20"/>
                <w:szCs w:val="20"/>
              </w:rPr>
            </w:pPr>
            <w:r w:rsidRPr="00E36310">
              <w:rPr>
                <w:rFonts w:ascii="Arial" w:hAnsi="Arial" w:cs="Arial"/>
                <w:sz w:val="20"/>
                <w:szCs w:val="20"/>
              </w:rPr>
              <w:t xml:space="preserve">The </w:t>
            </w:r>
            <w:r>
              <w:rPr>
                <w:rFonts w:ascii="Arial" w:hAnsi="Arial" w:cs="Arial"/>
                <w:sz w:val="20"/>
                <w:szCs w:val="20"/>
              </w:rPr>
              <w:t>A</w:t>
            </w:r>
            <w:r w:rsidRPr="00E36310">
              <w:rPr>
                <w:rFonts w:ascii="Arial" w:hAnsi="Arial" w:cs="Arial"/>
                <w:sz w:val="20"/>
                <w:szCs w:val="20"/>
              </w:rPr>
              <w:t xml:space="preserve">sset </w:t>
            </w:r>
            <w:r>
              <w:rPr>
                <w:rFonts w:ascii="Arial" w:hAnsi="Arial" w:cs="Arial"/>
                <w:sz w:val="20"/>
                <w:szCs w:val="20"/>
              </w:rPr>
              <w:t>M</w:t>
            </w:r>
            <w:r w:rsidRPr="00E36310">
              <w:rPr>
                <w:rFonts w:ascii="Arial" w:hAnsi="Arial" w:cs="Arial"/>
                <w:sz w:val="20"/>
                <w:szCs w:val="20"/>
              </w:rPr>
              <w:t xml:space="preserve">anagement </w:t>
            </w:r>
            <w:r>
              <w:rPr>
                <w:rFonts w:ascii="Arial" w:hAnsi="Arial" w:cs="Arial"/>
                <w:sz w:val="20"/>
                <w:szCs w:val="20"/>
              </w:rPr>
              <w:t>P</w:t>
            </w:r>
            <w:r w:rsidRPr="00E36310">
              <w:rPr>
                <w:rFonts w:ascii="Arial" w:hAnsi="Arial" w:cs="Arial"/>
                <w:sz w:val="20"/>
                <w:szCs w:val="20"/>
              </w:rPr>
              <w:t>lan</w:t>
            </w:r>
            <w:r>
              <w:rPr>
                <w:rFonts w:ascii="Arial" w:hAnsi="Arial" w:cs="Arial"/>
                <w:sz w:val="20"/>
                <w:szCs w:val="20"/>
              </w:rPr>
              <w:t>s</w:t>
            </w:r>
            <w:r w:rsidRPr="00E36310">
              <w:rPr>
                <w:rFonts w:ascii="Arial" w:hAnsi="Arial" w:cs="Arial"/>
                <w:sz w:val="20"/>
                <w:szCs w:val="20"/>
              </w:rPr>
              <w:t xml:space="preserve"> (AMP) and Long-Term Financial Forecast (LTFF) align with the LGIP projections of growth and demand.</w:t>
            </w:r>
          </w:p>
          <w:p w14:paraId="55938AB7" w14:textId="77777777" w:rsidR="009E3AFB" w:rsidRPr="00E36310" w:rsidRDefault="009E3AFB" w:rsidP="009E3AFB">
            <w:pPr>
              <w:spacing w:after="0" w:line="240" w:lineRule="auto"/>
              <w:rPr>
                <w:rFonts w:ascii="Arial" w:hAnsi="Arial" w:cs="Arial"/>
                <w:sz w:val="20"/>
                <w:szCs w:val="20"/>
              </w:rPr>
            </w:pPr>
            <w:r w:rsidRPr="00E36310">
              <w:rPr>
                <w:rFonts w:ascii="Arial" w:hAnsi="Arial" w:cs="Arial"/>
                <w:sz w:val="20"/>
                <w:szCs w:val="20"/>
              </w:rPr>
              <w:t>(If not, what process is underway to achieve this?)</w:t>
            </w:r>
          </w:p>
        </w:tc>
        <w:tc>
          <w:tcPr>
            <w:tcW w:w="1276" w:type="dxa"/>
            <w:shd w:val="clear" w:color="auto" w:fill="F2F2F2"/>
          </w:tcPr>
          <w:p w14:paraId="183D80C0" w14:textId="4A67A692" w:rsidR="009E3AFB" w:rsidRPr="00E36310" w:rsidRDefault="009E3AFB" w:rsidP="009E3AFB">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0A80F94E" w14:textId="69E272F8" w:rsidR="009E3AFB" w:rsidRPr="00EC3141" w:rsidRDefault="009E3AFB" w:rsidP="009E3AFB">
            <w:pPr>
              <w:spacing w:after="0" w:line="240" w:lineRule="auto"/>
              <w:rPr>
                <w:rFonts w:ascii="Arial" w:hAnsi="Arial" w:cs="Arial"/>
                <w:sz w:val="20"/>
                <w:szCs w:val="20"/>
                <w:highlight w:val="yellow"/>
              </w:rPr>
            </w:pPr>
            <w:r w:rsidRPr="00A959F9">
              <w:rPr>
                <w:rFonts w:ascii="Arial" w:hAnsi="Arial" w:cs="Arial"/>
                <w:sz w:val="20"/>
                <w:szCs w:val="20"/>
              </w:rPr>
              <w:t>Council</w:t>
            </w:r>
            <w:r>
              <w:rPr>
                <w:rFonts w:ascii="Arial" w:hAnsi="Arial" w:cs="Arial"/>
                <w:sz w:val="20"/>
                <w:szCs w:val="20"/>
              </w:rPr>
              <w:t xml:space="preserve"> has undertaken a process of aligning its Growth Strategy (LGIP), Financial Strategy (LTFF) and Service/Asset Management Strategy (LTAMP). The outcome from this process is a consolidated strategy for Council that balances the (at time competing) objectives to maximise value for the Region. </w:t>
            </w:r>
          </w:p>
        </w:tc>
        <w:tc>
          <w:tcPr>
            <w:tcW w:w="1292" w:type="dxa"/>
            <w:shd w:val="clear" w:color="auto" w:fill="D9D9D9"/>
          </w:tcPr>
          <w:p w14:paraId="10E8D79E" w14:textId="6C3F5B3F" w:rsidR="009E3AFB" w:rsidRPr="006D5F0E" w:rsidRDefault="009E3AFB" w:rsidP="009E3AFB">
            <w:pPr>
              <w:spacing w:after="0" w:line="240" w:lineRule="auto"/>
              <w:rPr>
                <w:rFonts w:ascii="Arial" w:hAnsi="Arial" w:cs="Arial"/>
                <w:sz w:val="20"/>
                <w:szCs w:val="20"/>
              </w:rPr>
            </w:pPr>
            <w:r w:rsidRPr="003C3336">
              <w:rPr>
                <w:rFonts w:ascii="Arial" w:hAnsi="Arial" w:cs="Arial"/>
                <w:sz w:val="20"/>
                <w:szCs w:val="20"/>
              </w:rPr>
              <w:t>Yes</w:t>
            </w:r>
          </w:p>
        </w:tc>
        <w:tc>
          <w:tcPr>
            <w:tcW w:w="4236" w:type="dxa"/>
            <w:shd w:val="clear" w:color="auto" w:fill="D9D9D9"/>
          </w:tcPr>
          <w:p w14:paraId="4FA4774E" w14:textId="216C59D1" w:rsidR="009E3AFB" w:rsidRPr="00232A8A" w:rsidRDefault="009E3AFB" w:rsidP="009E3AFB">
            <w:pPr>
              <w:spacing w:after="0" w:line="240" w:lineRule="auto"/>
              <w:rPr>
                <w:rFonts w:ascii="Arial" w:hAnsi="Arial" w:cs="Arial"/>
                <w:sz w:val="20"/>
                <w:szCs w:val="20"/>
              </w:rPr>
            </w:pPr>
            <w:r w:rsidRPr="003C3336">
              <w:rPr>
                <w:rFonts w:ascii="Arial" w:hAnsi="Arial" w:cs="Arial"/>
                <w:sz w:val="20"/>
                <w:szCs w:val="20"/>
              </w:rPr>
              <w:t>Council has stated that the future capital works within the LGIP in the near term are reflective of the works set out in the LTFF.</w:t>
            </w:r>
          </w:p>
        </w:tc>
        <w:tc>
          <w:tcPr>
            <w:tcW w:w="1418" w:type="dxa"/>
            <w:shd w:val="clear" w:color="auto" w:fill="D9D9D9"/>
          </w:tcPr>
          <w:p w14:paraId="7381B9EF" w14:textId="625161E1" w:rsidR="009E3AFB" w:rsidRPr="006D5F0E" w:rsidRDefault="009E3AFB" w:rsidP="009E3AFB">
            <w:pPr>
              <w:spacing w:after="0" w:line="240" w:lineRule="auto"/>
              <w:rPr>
                <w:rFonts w:ascii="Arial" w:hAnsi="Arial" w:cs="Arial"/>
                <w:sz w:val="20"/>
                <w:szCs w:val="20"/>
              </w:rPr>
            </w:pPr>
            <w:r w:rsidRPr="00B50FE7">
              <w:rPr>
                <w:rFonts w:ascii="Arial" w:hAnsi="Arial" w:cs="Arial"/>
                <w:sz w:val="20"/>
                <w:szCs w:val="20"/>
              </w:rPr>
              <w:t>N/A</w:t>
            </w:r>
          </w:p>
        </w:tc>
        <w:tc>
          <w:tcPr>
            <w:tcW w:w="2144" w:type="dxa"/>
            <w:shd w:val="clear" w:color="auto" w:fill="D9D9D9"/>
          </w:tcPr>
          <w:p w14:paraId="52C6F46B" w14:textId="5EEF4DE4" w:rsidR="009E3AFB" w:rsidRPr="006D5F0E" w:rsidRDefault="009E3AFB" w:rsidP="009E3AFB">
            <w:pPr>
              <w:spacing w:after="0" w:line="240" w:lineRule="auto"/>
              <w:rPr>
                <w:rFonts w:ascii="Arial" w:hAnsi="Arial" w:cs="Arial"/>
                <w:sz w:val="20"/>
                <w:szCs w:val="20"/>
              </w:rPr>
            </w:pPr>
            <w:r w:rsidRPr="003C3336">
              <w:rPr>
                <w:rFonts w:ascii="Arial" w:hAnsi="Arial" w:cs="Arial"/>
                <w:sz w:val="20"/>
                <w:szCs w:val="20"/>
              </w:rPr>
              <w:t>LGIP may proceed</w:t>
            </w:r>
            <w:r>
              <w:rPr>
                <w:rFonts w:ascii="Arial" w:hAnsi="Arial" w:cs="Arial"/>
                <w:sz w:val="20"/>
                <w:szCs w:val="20"/>
              </w:rPr>
              <w:t>.</w:t>
            </w:r>
          </w:p>
        </w:tc>
      </w:tr>
      <w:tr w:rsidR="009E3AFB" w:rsidRPr="008D18FB" w14:paraId="0B5D5C0C" w14:textId="77777777" w:rsidTr="0097773F">
        <w:trPr>
          <w:gridAfter w:val="1"/>
          <w:wAfter w:w="7" w:type="dxa"/>
          <w:trHeight w:val="510"/>
        </w:trPr>
        <w:tc>
          <w:tcPr>
            <w:tcW w:w="1341" w:type="dxa"/>
            <w:vMerge/>
            <w:hideMark/>
          </w:tcPr>
          <w:p w14:paraId="2B213F11" w14:textId="77777777" w:rsidR="009E3AFB" w:rsidRPr="00642C18" w:rsidRDefault="009E3AFB" w:rsidP="009E3AFB">
            <w:pPr>
              <w:spacing w:after="0" w:line="240" w:lineRule="auto"/>
              <w:rPr>
                <w:rFonts w:ascii="Arial" w:hAnsi="Arial" w:cs="Arial"/>
                <w:b/>
                <w:bCs/>
              </w:rPr>
            </w:pPr>
          </w:p>
        </w:tc>
        <w:tc>
          <w:tcPr>
            <w:tcW w:w="1693" w:type="dxa"/>
            <w:vMerge w:val="restart"/>
            <w:hideMark/>
          </w:tcPr>
          <w:p w14:paraId="357D3216" w14:textId="77777777" w:rsidR="009E3AFB" w:rsidRPr="00642C18" w:rsidRDefault="009E3AFB" w:rsidP="009E3AFB">
            <w:pPr>
              <w:spacing w:after="0" w:line="240" w:lineRule="auto"/>
              <w:rPr>
                <w:rFonts w:ascii="Arial" w:hAnsi="Arial" w:cs="Arial"/>
                <w:b/>
                <w:bCs/>
              </w:rPr>
            </w:pPr>
            <w:r w:rsidRPr="00642C18">
              <w:rPr>
                <w:rFonts w:ascii="Arial" w:hAnsi="Arial" w:cs="Arial"/>
                <w:b/>
                <w:bCs/>
              </w:rPr>
              <w:t>Priority infrastructure area (PIA)</w:t>
            </w:r>
          </w:p>
        </w:tc>
        <w:tc>
          <w:tcPr>
            <w:tcW w:w="1072" w:type="dxa"/>
            <w:vAlign w:val="center"/>
          </w:tcPr>
          <w:p w14:paraId="1EF757B3" w14:textId="77777777" w:rsidR="009E3AFB" w:rsidRPr="00642C18" w:rsidRDefault="009E3AFB" w:rsidP="009E3AFB">
            <w:pPr>
              <w:pStyle w:val="ListParagraph"/>
              <w:numPr>
                <w:ilvl w:val="0"/>
                <w:numId w:val="1"/>
              </w:numPr>
              <w:spacing w:after="0" w:line="240" w:lineRule="auto"/>
              <w:ind w:left="395"/>
              <w:rPr>
                <w:rFonts w:ascii="Arial" w:hAnsi="Arial" w:cs="Arial"/>
                <w:sz w:val="20"/>
                <w:szCs w:val="20"/>
              </w:rPr>
            </w:pPr>
          </w:p>
        </w:tc>
        <w:tc>
          <w:tcPr>
            <w:tcW w:w="3544" w:type="dxa"/>
            <w:hideMark/>
          </w:tcPr>
          <w:p w14:paraId="11EC427A" w14:textId="77777777" w:rsidR="009E3AFB" w:rsidRPr="00642C18" w:rsidRDefault="009E3AFB" w:rsidP="009E3AFB">
            <w:pPr>
              <w:spacing w:after="0" w:line="240" w:lineRule="auto"/>
              <w:rPr>
                <w:rFonts w:ascii="Arial" w:hAnsi="Arial" w:cs="Arial"/>
                <w:sz w:val="20"/>
                <w:szCs w:val="20"/>
              </w:rPr>
            </w:pPr>
            <w:r w:rsidRPr="00642C18">
              <w:rPr>
                <w:rFonts w:ascii="Arial" w:hAnsi="Arial" w:cs="Arial"/>
                <w:sz w:val="20"/>
                <w:szCs w:val="20"/>
              </w:rPr>
              <w:t xml:space="preserve">The drafting of the PIA section is consistent with the LGIP template. </w:t>
            </w:r>
          </w:p>
        </w:tc>
        <w:tc>
          <w:tcPr>
            <w:tcW w:w="1276" w:type="dxa"/>
            <w:shd w:val="clear" w:color="auto" w:fill="F2F2F2"/>
            <w:hideMark/>
          </w:tcPr>
          <w:p w14:paraId="2FBEEAA2" w14:textId="2922403A" w:rsidR="009E3AFB" w:rsidRPr="006D5F0E" w:rsidRDefault="009E3AFB" w:rsidP="009E3AFB">
            <w:pPr>
              <w:spacing w:after="0" w:line="240" w:lineRule="auto"/>
              <w:rPr>
                <w:rFonts w:ascii="Arial" w:hAnsi="Arial" w:cs="Arial"/>
                <w:sz w:val="20"/>
                <w:szCs w:val="20"/>
              </w:rPr>
            </w:pPr>
            <w:r w:rsidRPr="006D5F0E">
              <w:rPr>
                <w:rFonts w:ascii="Arial" w:hAnsi="Arial" w:cs="Arial"/>
                <w:sz w:val="20"/>
                <w:szCs w:val="20"/>
              </w:rPr>
              <w:t> </w:t>
            </w:r>
            <w:r>
              <w:rPr>
                <w:rFonts w:ascii="Arial" w:hAnsi="Arial" w:cs="Arial"/>
                <w:sz w:val="20"/>
                <w:szCs w:val="20"/>
              </w:rPr>
              <w:t xml:space="preserve">Yes </w:t>
            </w:r>
          </w:p>
        </w:tc>
        <w:tc>
          <w:tcPr>
            <w:tcW w:w="4394" w:type="dxa"/>
            <w:shd w:val="clear" w:color="auto" w:fill="F2F2F2"/>
            <w:hideMark/>
          </w:tcPr>
          <w:p w14:paraId="4A3C180D" w14:textId="2EA0D3F4" w:rsidR="009E3AFB" w:rsidRPr="006D5F0E" w:rsidRDefault="009E3AFB" w:rsidP="009E3AFB">
            <w:pPr>
              <w:spacing w:after="0" w:line="240" w:lineRule="auto"/>
              <w:rPr>
                <w:rFonts w:ascii="Arial" w:hAnsi="Arial" w:cs="Arial"/>
                <w:sz w:val="20"/>
                <w:szCs w:val="20"/>
              </w:rPr>
            </w:pPr>
            <w:r>
              <w:rPr>
                <w:rFonts w:ascii="Arial" w:hAnsi="Arial" w:cs="Arial"/>
                <w:sz w:val="20"/>
                <w:szCs w:val="20"/>
              </w:rPr>
              <w:t xml:space="preserve">Consistent with the template </w:t>
            </w:r>
          </w:p>
        </w:tc>
        <w:tc>
          <w:tcPr>
            <w:tcW w:w="1292" w:type="dxa"/>
            <w:shd w:val="clear" w:color="auto" w:fill="D9D9D9"/>
          </w:tcPr>
          <w:p w14:paraId="7E738455" w14:textId="6B80636D" w:rsidR="009E3AFB" w:rsidRPr="006D5F0E" w:rsidRDefault="009E3AFB" w:rsidP="009E3AFB">
            <w:pPr>
              <w:spacing w:after="0" w:line="240" w:lineRule="auto"/>
              <w:rPr>
                <w:rFonts w:ascii="Arial" w:hAnsi="Arial" w:cs="Arial"/>
                <w:sz w:val="20"/>
                <w:szCs w:val="20"/>
              </w:rPr>
            </w:pPr>
            <w:r w:rsidRPr="00234104">
              <w:rPr>
                <w:rFonts w:ascii="Arial" w:hAnsi="Arial" w:cs="Arial"/>
                <w:sz w:val="20"/>
                <w:szCs w:val="20"/>
              </w:rPr>
              <w:t>Yes</w:t>
            </w:r>
          </w:p>
        </w:tc>
        <w:tc>
          <w:tcPr>
            <w:tcW w:w="4236" w:type="dxa"/>
            <w:shd w:val="clear" w:color="auto" w:fill="D9D9D9"/>
          </w:tcPr>
          <w:p w14:paraId="30A8BA60" w14:textId="37734768" w:rsidR="009E3AFB" w:rsidRPr="006D5F0E" w:rsidRDefault="009E3AFB" w:rsidP="009E3AFB">
            <w:pPr>
              <w:spacing w:after="0" w:line="240" w:lineRule="auto"/>
              <w:rPr>
                <w:rFonts w:ascii="Arial" w:hAnsi="Arial" w:cs="Arial"/>
                <w:sz w:val="20"/>
                <w:szCs w:val="20"/>
              </w:rPr>
            </w:pPr>
            <w:r w:rsidRPr="00234104">
              <w:rPr>
                <w:rFonts w:ascii="Arial" w:hAnsi="Arial" w:cs="Arial"/>
                <w:sz w:val="20"/>
                <w:szCs w:val="20"/>
              </w:rPr>
              <w:t>The drafting of the PIA section is consistent with the LGIP template.</w:t>
            </w:r>
          </w:p>
        </w:tc>
        <w:tc>
          <w:tcPr>
            <w:tcW w:w="1418" w:type="dxa"/>
            <w:shd w:val="clear" w:color="auto" w:fill="D9D9D9"/>
          </w:tcPr>
          <w:p w14:paraId="5402B457" w14:textId="5C872F88" w:rsidR="009E3AFB" w:rsidRPr="006D5F0E" w:rsidRDefault="009E3AFB" w:rsidP="009E3AFB">
            <w:pPr>
              <w:spacing w:after="0" w:line="240" w:lineRule="auto"/>
              <w:rPr>
                <w:rFonts w:ascii="Arial" w:hAnsi="Arial" w:cs="Arial"/>
                <w:sz w:val="20"/>
                <w:szCs w:val="20"/>
              </w:rPr>
            </w:pPr>
            <w:r w:rsidRPr="00234104">
              <w:rPr>
                <w:rFonts w:ascii="Arial" w:hAnsi="Arial" w:cs="Arial"/>
                <w:sz w:val="20"/>
                <w:szCs w:val="20"/>
              </w:rPr>
              <w:t>N/A</w:t>
            </w:r>
          </w:p>
        </w:tc>
        <w:tc>
          <w:tcPr>
            <w:tcW w:w="2144" w:type="dxa"/>
            <w:shd w:val="clear" w:color="auto" w:fill="D9D9D9"/>
          </w:tcPr>
          <w:p w14:paraId="06CD41AE" w14:textId="49374A93" w:rsidR="009E3AFB" w:rsidRPr="006D5F0E" w:rsidRDefault="009E3AFB" w:rsidP="009E3AFB">
            <w:pPr>
              <w:spacing w:after="0" w:line="240" w:lineRule="auto"/>
              <w:rPr>
                <w:rFonts w:ascii="Arial" w:hAnsi="Arial" w:cs="Arial"/>
                <w:sz w:val="20"/>
                <w:szCs w:val="20"/>
              </w:rPr>
            </w:pPr>
            <w:r w:rsidRPr="0032045D">
              <w:rPr>
                <w:rFonts w:ascii="Arial" w:hAnsi="Arial" w:cs="Arial"/>
                <w:sz w:val="20"/>
                <w:szCs w:val="20"/>
              </w:rPr>
              <w:t>LGIP may proceed</w:t>
            </w:r>
          </w:p>
        </w:tc>
      </w:tr>
      <w:tr w:rsidR="009E3AFB" w:rsidRPr="008D18FB" w14:paraId="2C3D656E" w14:textId="77777777" w:rsidTr="0097773F">
        <w:trPr>
          <w:gridAfter w:val="1"/>
          <w:wAfter w:w="7" w:type="dxa"/>
          <w:trHeight w:val="255"/>
        </w:trPr>
        <w:tc>
          <w:tcPr>
            <w:tcW w:w="1341" w:type="dxa"/>
            <w:vMerge/>
            <w:hideMark/>
          </w:tcPr>
          <w:p w14:paraId="17A0F5CE" w14:textId="77777777" w:rsidR="009E3AFB" w:rsidRPr="00642C18" w:rsidRDefault="009E3AFB" w:rsidP="009E3AFB">
            <w:pPr>
              <w:spacing w:after="0" w:line="240" w:lineRule="auto"/>
              <w:rPr>
                <w:rFonts w:ascii="Arial" w:hAnsi="Arial" w:cs="Arial"/>
                <w:b/>
                <w:bCs/>
              </w:rPr>
            </w:pPr>
          </w:p>
        </w:tc>
        <w:tc>
          <w:tcPr>
            <w:tcW w:w="1693" w:type="dxa"/>
            <w:vMerge/>
            <w:hideMark/>
          </w:tcPr>
          <w:p w14:paraId="15029137" w14:textId="77777777" w:rsidR="009E3AFB" w:rsidRPr="00642C18" w:rsidRDefault="009E3AFB" w:rsidP="009E3AFB">
            <w:pPr>
              <w:spacing w:after="0" w:line="240" w:lineRule="auto"/>
              <w:rPr>
                <w:rFonts w:ascii="Arial" w:hAnsi="Arial" w:cs="Arial"/>
                <w:b/>
                <w:bCs/>
              </w:rPr>
            </w:pPr>
          </w:p>
        </w:tc>
        <w:tc>
          <w:tcPr>
            <w:tcW w:w="1072" w:type="dxa"/>
            <w:vAlign w:val="center"/>
          </w:tcPr>
          <w:p w14:paraId="1E89B95C" w14:textId="77777777" w:rsidR="009E3AFB" w:rsidRPr="00642C18" w:rsidRDefault="009E3AFB" w:rsidP="009E3AFB">
            <w:pPr>
              <w:pStyle w:val="ListParagraph"/>
              <w:numPr>
                <w:ilvl w:val="0"/>
                <w:numId w:val="1"/>
              </w:numPr>
              <w:spacing w:after="0" w:line="240" w:lineRule="auto"/>
              <w:ind w:left="395"/>
              <w:rPr>
                <w:rFonts w:ascii="Arial" w:hAnsi="Arial" w:cs="Arial"/>
                <w:sz w:val="20"/>
                <w:szCs w:val="20"/>
              </w:rPr>
            </w:pPr>
          </w:p>
        </w:tc>
        <w:tc>
          <w:tcPr>
            <w:tcW w:w="3544" w:type="dxa"/>
            <w:shd w:val="clear" w:color="auto" w:fill="FFFFFF" w:themeFill="background1"/>
            <w:hideMark/>
          </w:tcPr>
          <w:p w14:paraId="2498B1C0" w14:textId="77777777" w:rsidR="009E3AFB" w:rsidRPr="00642C18" w:rsidRDefault="009E3AFB" w:rsidP="009E3AFB">
            <w:pPr>
              <w:spacing w:after="0" w:line="240" w:lineRule="auto"/>
              <w:rPr>
                <w:rFonts w:ascii="Arial" w:hAnsi="Arial" w:cs="Arial"/>
                <w:sz w:val="20"/>
                <w:szCs w:val="20"/>
              </w:rPr>
            </w:pPr>
            <w:r w:rsidRPr="00505053">
              <w:rPr>
                <w:rFonts w:ascii="Arial" w:hAnsi="Arial" w:cs="Arial"/>
                <w:sz w:val="20"/>
                <w:szCs w:val="20"/>
              </w:rPr>
              <w:t>Text references to PIA map(s) are correct.</w:t>
            </w:r>
          </w:p>
        </w:tc>
        <w:tc>
          <w:tcPr>
            <w:tcW w:w="1276" w:type="dxa"/>
            <w:shd w:val="clear" w:color="auto" w:fill="F2F2F2"/>
            <w:hideMark/>
          </w:tcPr>
          <w:p w14:paraId="10E7D67D" w14:textId="1A4CEC61" w:rsidR="009E3AFB" w:rsidRPr="006D5F0E" w:rsidRDefault="009E3AFB" w:rsidP="009E3AFB">
            <w:pPr>
              <w:spacing w:after="0" w:line="240" w:lineRule="auto"/>
              <w:rPr>
                <w:rFonts w:ascii="Arial" w:hAnsi="Arial" w:cs="Arial"/>
                <w:sz w:val="20"/>
                <w:szCs w:val="20"/>
              </w:rPr>
            </w:pPr>
            <w:r w:rsidRPr="006D5F0E">
              <w:rPr>
                <w:rFonts w:ascii="Arial" w:hAnsi="Arial" w:cs="Arial"/>
                <w:sz w:val="20"/>
                <w:szCs w:val="20"/>
              </w:rPr>
              <w:t> </w:t>
            </w:r>
            <w:r>
              <w:rPr>
                <w:rFonts w:ascii="Arial" w:hAnsi="Arial" w:cs="Arial"/>
                <w:sz w:val="20"/>
                <w:szCs w:val="20"/>
              </w:rPr>
              <w:t xml:space="preserve">Yes </w:t>
            </w:r>
          </w:p>
        </w:tc>
        <w:tc>
          <w:tcPr>
            <w:tcW w:w="4394" w:type="dxa"/>
            <w:shd w:val="clear" w:color="auto" w:fill="F2F2F2"/>
            <w:hideMark/>
          </w:tcPr>
          <w:p w14:paraId="291C34AE" w14:textId="4CD62F66" w:rsidR="009E3AFB" w:rsidRPr="00CC76FE" w:rsidRDefault="009E3AFB" w:rsidP="009E3AFB">
            <w:pPr>
              <w:spacing w:after="0" w:line="240" w:lineRule="auto"/>
              <w:rPr>
                <w:rFonts w:ascii="Arial" w:hAnsi="Arial" w:cs="Arial"/>
                <w:sz w:val="20"/>
                <w:szCs w:val="20"/>
              </w:rPr>
            </w:pPr>
            <w:r w:rsidRPr="00CC76FE">
              <w:rPr>
                <w:rFonts w:ascii="Arial" w:hAnsi="Arial" w:cs="Arial"/>
                <w:sz w:val="20"/>
                <w:szCs w:val="20"/>
              </w:rPr>
              <w:t xml:space="preserve"> No additional comments </w:t>
            </w:r>
          </w:p>
        </w:tc>
        <w:tc>
          <w:tcPr>
            <w:tcW w:w="1292" w:type="dxa"/>
            <w:shd w:val="clear" w:color="auto" w:fill="D9D9D9"/>
          </w:tcPr>
          <w:p w14:paraId="3A1DC4B0" w14:textId="6934BEE5" w:rsidR="009E3AFB" w:rsidRPr="006D5F0E" w:rsidRDefault="009E3AFB" w:rsidP="009E3AFB">
            <w:pPr>
              <w:spacing w:after="0" w:line="240" w:lineRule="auto"/>
              <w:rPr>
                <w:rFonts w:ascii="Arial" w:hAnsi="Arial" w:cs="Arial"/>
                <w:sz w:val="20"/>
                <w:szCs w:val="20"/>
              </w:rPr>
            </w:pPr>
            <w:r w:rsidRPr="00234104">
              <w:rPr>
                <w:rFonts w:ascii="Arial" w:hAnsi="Arial" w:cs="Arial"/>
                <w:sz w:val="20"/>
                <w:szCs w:val="20"/>
              </w:rPr>
              <w:t>Yes</w:t>
            </w:r>
          </w:p>
        </w:tc>
        <w:tc>
          <w:tcPr>
            <w:tcW w:w="4236" w:type="dxa"/>
            <w:shd w:val="clear" w:color="auto" w:fill="D9D9D9"/>
          </w:tcPr>
          <w:p w14:paraId="230F66BC" w14:textId="278C3AB3" w:rsidR="009E3AFB" w:rsidRPr="006D5F0E" w:rsidRDefault="009E3AFB" w:rsidP="009E3AFB">
            <w:pPr>
              <w:spacing w:after="0" w:line="240" w:lineRule="auto"/>
              <w:rPr>
                <w:rFonts w:ascii="Arial" w:hAnsi="Arial" w:cs="Arial"/>
                <w:sz w:val="20"/>
                <w:szCs w:val="20"/>
              </w:rPr>
            </w:pPr>
            <w:r w:rsidRPr="00234104">
              <w:rPr>
                <w:rFonts w:ascii="Arial" w:hAnsi="Arial" w:cs="Arial"/>
                <w:sz w:val="20"/>
                <w:szCs w:val="20"/>
              </w:rPr>
              <w:t>Text references to the PIA maps in the LGIP document are correct.</w:t>
            </w:r>
          </w:p>
        </w:tc>
        <w:tc>
          <w:tcPr>
            <w:tcW w:w="1418" w:type="dxa"/>
            <w:shd w:val="clear" w:color="auto" w:fill="D9D9D9"/>
          </w:tcPr>
          <w:p w14:paraId="20E50920" w14:textId="49B4A0E5" w:rsidR="009E3AFB" w:rsidRPr="006D5F0E" w:rsidRDefault="009E3AFB" w:rsidP="009E3AFB">
            <w:pPr>
              <w:spacing w:after="0" w:line="240" w:lineRule="auto"/>
              <w:rPr>
                <w:rFonts w:ascii="Arial" w:hAnsi="Arial" w:cs="Arial"/>
                <w:sz w:val="20"/>
                <w:szCs w:val="20"/>
              </w:rPr>
            </w:pPr>
            <w:r w:rsidRPr="0032045D">
              <w:rPr>
                <w:rFonts w:ascii="Arial" w:hAnsi="Arial" w:cs="Arial"/>
                <w:sz w:val="20"/>
                <w:szCs w:val="20"/>
              </w:rPr>
              <w:t>N/A</w:t>
            </w:r>
          </w:p>
        </w:tc>
        <w:tc>
          <w:tcPr>
            <w:tcW w:w="2144" w:type="dxa"/>
            <w:shd w:val="clear" w:color="auto" w:fill="D9D9D9"/>
          </w:tcPr>
          <w:p w14:paraId="0D9BC767" w14:textId="318D500D" w:rsidR="009E3AFB" w:rsidRPr="006D5F0E" w:rsidRDefault="009E3AFB" w:rsidP="009E3AFB">
            <w:pPr>
              <w:spacing w:after="0" w:line="240" w:lineRule="auto"/>
              <w:rPr>
                <w:rFonts w:ascii="Arial" w:hAnsi="Arial" w:cs="Arial"/>
                <w:sz w:val="20"/>
                <w:szCs w:val="20"/>
              </w:rPr>
            </w:pPr>
            <w:r w:rsidRPr="0032045D">
              <w:rPr>
                <w:rFonts w:ascii="Arial" w:hAnsi="Arial" w:cs="Arial"/>
                <w:sz w:val="20"/>
                <w:szCs w:val="20"/>
              </w:rPr>
              <w:t xml:space="preserve"> LGIP may proceed</w:t>
            </w:r>
          </w:p>
        </w:tc>
      </w:tr>
      <w:tr w:rsidR="009E3AFB" w:rsidRPr="008D18FB" w14:paraId="229F1361" w14:textId="77777777" w:rsidTr="0097773F">
        <w:trPr>
          <w:gridAfter w:val="1"/>
          <w:wAfter w:w="7" w:type="dxa"/>
          <w:trHeight w:val="765"/>
        </w:trPr>
        <w:tc>
          <w:tcPr>
            <w:tcW w:w="1341" w:type="dxa"/>
            <w:vMerge/>
            <w:hideMark/>
          </w:tcPr>
          <w:p w14:paraId="4A68EA7A" w14:textId="77777777" w:rsidR="009E3AFB" w:rsidRPr="00642C18" w:rsidRDefault="009E3AFB" w:rsidP="009E3AFB">
            <w:pPr>
              <w:spacing w:after="0" w:line="240" w:lineRule="auto"/>
              <w:rPr>
                <w:rFonts w:ascii="Arial" w:hAnsi="Arial" w:cs="Arial"/>
                <w:b/>
                <w:bCs/>
              </w:rPr>
            </w:pPr>
          </w:p>
        </w:tc>
        <w:tc>
          <w:tcPr>
            <w:tcW w:w="1693" w:type="dxa"/>
            <w:vMerge/>
            <w:hideMark/>
          </w:tcPr>
          <w:p w14:paraId="35F82908" w14:textId="77777777" w:rsidR="009E3AFB" w:rsidRPr="00642C18" w:rsidRDefault="009E3AFB" w:rsidP="009E3AFB">
            <w:pPr>
              <w:spacing w:after="0" w:line="240" w:lineRule="auto"/>
              <w:rPr>
                <w:rFonts w:ascii="Arial" w:hAnsi="Arial" w:cs="Arial"/>
                <w:b/>
                <w:bCs/>
              </w:rPr>
            </w:pPr>
          </w:p>
        </w:tc>
        <w:tc>
          <w:tcPr>
            <w:tcW w:w="1072" w:type="dxa"/>
            <w:tcBorders>
              <w:bottom w:val="single" w:sz="4" w:space="0" w:color="auto"/>
            </w:tcBorders>
            <w:vAlign w:val="center"/>
          </w:tcPr>
          <w:p w14:paraId="0C4AE22A" w14:textId="77777777" w:rsidR="009E3AFB" w:rsidRPr="00642C18" w:rsidRDefault="009E3AFB" w:rsidP="009E3AFB">
            <w:pPr>
              <w:pStyle w:val="ListParagraph"/>
              <w:numPr>
                <w:ilvl w:val="0"/>
                <w:numId w:val="1"/>
              </w:numPr>
              <w:spacing w:after="0" w:line="240" w:lineRule="auto"/>
              <w:ind w:left="395"/>
              <w:rPr>
                <w:rFonts w:ascii="Arial" w:hAnsi="Arial" w:cs="Arial"/>
                <w:sz w:val="20"/>
                <w:szCs w:val="20"/>
              </w:rPr>
            </w:pPr>
          </w:p>
        </w:tc>
        <w:tc>
          <w:tcPr>
            <w:tcW w:w="3544" w:type="dxa"/>
            <w:hideMark/>
          </w:tcPr>
          <w:p w14:paraId="2FD318F6" w14:textId="77777777" w:rsidR="009E3AFB" w:rsidRPr="00642C18" w:rsidRDefault="009E3AFB" w:rsidP="009E3AFB">
            <w:pPr>
              <w:spacing w:after="0" w:line="240" w:lineRule="auto"/>
              <w:rPr>
                <w:rFonts w:ascii="Arial" w:hAnsi="Arial" w:cs="Arial"/>
                <w:sz w:val="20"/>
                <w:szCs w:val="20"/>
              </w:rPr>
            </w:pPr>
            <w:r w:rsidRPr="00642C18">
              <w:rPr>
                <w:rFonts w:ascii="Arial" w:hAnsi="Arial" w:cs="Arial"/>
                <w:sz w:val="20"/>
                <w:szCs w:val="20"/>
              </w:rPr>
              <w:t xml:space="preserve">The PIA boundary shown on the PIA map is legible at a </w:t>
            </w:r>
            <w:proofErr w:type="gramStart"/>
            <w:r w:rsidRPr="00642C18">
              <w:rPr>
                <w:rFonts w:ascii="Arial" w:hAnsi="Arial" w:cs="Arial"/>
                <w:sz w:val="20"/>
                <w:szCs w:val="20"/>
              </w:rPr>
              <w:t>lot</w:t>
            </w:r>
            <w:proofErr w:type="gramEnd"/>
            <w:r w:rsidRPr="00642C18">
              <w:rPr>
                <w:rFonts w:ascii="Arial" w:hAnsi="Arial" w:cs="Arial"/>
                <w:sz w:val="20"/>
                <w:szCs w:val="20"/>
              </w:rPr>
              <w:t xml:space="preserve"> level and the planning scheme zoning is also shown on the map.</w:t>
            </w:r>
          </w:p>
        </w:tc>
        <w:tc>
          <w:tcPr>
            <w:tcW w:w="1276" w:type="dxa"/>
            <w:shd w:val="clear" w:color="auto" w:fill="F2F2F2"/>
            <w:hideMark/>
          </w:tcPr>
          <w:p w14:paraId="50715594" w14:textId="66643597" w:rsidR="009E3AFB" w:rsidRPr="006D5F0E" w:rsidRDefault="009E3AFB" w:rsidP="009E3AFB">
            <w:pPr>
              <w:spacing w:after="0" w:line="240" w:lineRule="auto"/>
              <w:rPr>
                <w:rFonts w:ascii="Arial" w:hAnsi="Arial" w:cs="Arial"/>
                <w:sz w:val="20"/>
                <w:szCs w:val="20"/>
              </w:rPr>
            </w:pPr>
            <w:r w:rsidRPr="006D5F0E">
              <w:rPr>
                <w:rFonts w:ascii="Arial" w:hAnsi="Arial" w:cs="Arial"/>
                <w:sz w:val="20"/>
                <w:szCs w:val="20"/>
              </w:rPr>
              <w:t> </w:t>
            </w:r>
            <w:r>
              <w:rPr>
                <w:rFonts w:ascii="Arial" w:hAnsi="Arial" w:cs="Arial"/>
                <w:sz w:val="20"/>
                <w:szCs w:val="20"/>
              </w:rPr>
              <w:t>Yes</w:t>
            </w:r>
          </w:p>
        </w:tc>
        <w:tc>
          <w:tcPr>
            <w:tcW w:w="4394" w:type="dxa"/>
            <w:shd w:val="clear" w:color="auto" w:fill="F2F2F2"/>
            <w:hideMark/>
          </w:tcPr>
          <w:p w14:paraId="26ED0228" w14:textId="4BFC8D8F" w:rsidR="009E3AFB" w:rsidRPr="00CC76FE" w:rsidRDefault="009E3AFB" w:rsidP="009E3AFB">
            <w:pPr>
              <w:spacing w:after="0" w:line="240" w:lineRule="auto"/>
              <w:rPr>
                <w:rFonts w:ascii="Arial" w:hAnsi="Arial" w:cs="Arial"/>
                <w:sz w:val="20"/>
                <w:szCs w:val="20"/>
              </w:rPr>
            </w:pPr>
            <w:r w:rsidRPr="00CC76FE">
              <w:rPr>
                <w:rFonts w:ascii="Arial" w:hAnsi="Arial" w:cs="Arial"/>
                <w:sz w:val="20"/>
                <w:szCs w:val="20"/>
              </w:rPr>
              <w:t> Consistent with the requirements of the MGR</w:t>
            </w:r>
          </w:p>
        </w:tc>
        <w:tc>
          <w:tcPr>
            <w:tcW w:w="1292" w:type="dxa"/>
            <w:shd w:val="clear" w:color="auto" w:fill="D9D9D9"/>
          </w:tcPr>
          <w:p w14:paraId="6D7887E1" w14:textId="5079832F" w:rsidR="009E3AFB" w:rsidRPr="006D5F0E" w:rsidRDefault="009E3AFB" w:rsidP="009E3AFB">
            <w:pPr>
              <w:spacing w:after="0" w:line="240" w:lineRule="auto"/>
              <w:rPr>
                <w:rFonts w:ascii="Arial" w:hAnsi="Arial" w:cs="Arial"/>
                <w:sz w:val="20"/>
                <w:szCs w:val="20"/>
              </w:rPr>
            </w:pPr>
            <w:r w:rsidRPr="00234104">
              <w:rPr>
                <w:rFonts w:ascii="Arial" w:hAnsi="Arial" w:cs="Arial"/>
                <w:sz w:val="20"/>
                <w:szCs w:val="20"/>
              </w:rPr>
              <w:t>Yes</w:t>
            </w:r>
          </w:p>
        </w:tc>
        <w:tc>
          <w:tcPr>
            <w:tcW w:w="4236" w:type="dxa"/>
            <w:shd w:val="clear" w:color="auto" w:fill="D9D9D9"/>
          </w:tcPr>
          <w:p w14:paraId="60AA86B4" w14:textId="77777777" w:rsidR="009E3AFB" w:rsidRPr="00E52D63" w:rsidRDefault="009E3AFB" w:rsidP="009E3AFB">
            <w:pPr>
              <w:spacing w:after="0" w:line="240" w:lineRule="auto"/>
              <w:rPr>
                <w:rFonts w:ascii="Arial" w:hAnsi="Arial" w:cs="Arial"/>
                <w:sz w:val="20"/>
                <w:szCs w:val="20"/>
              </w:rPr>
            </w:pPr>
            <w:r w:rsidRPr="00234104">
              <w:rPr>
                <w:rFonts w:ascii="Arial" w:hAnsi="Arial" w:cs="Arial"/>
                <w:sz w:val="20"/>
                <w:szCs w:val="20"/>
              </w:rPr>
              <w:t>The PIA boundary is sufficiently identified but is difficult to discern the boundary at a Lot level on the PDF maps.</w:t>
            </w:r>
            <w:r>
              <w:rPr>
                <w:rFonts w:ascii="Arial" w:hAnsi="Arial" w:cs="Arial"/>
                <w:sz w:val="20"/>
                <w:szCs w:val="20"/>
              </w:rPr>
              <w:t xml:space="preserve">  </w:t>
            </w:r>
            <w:r w:rsidRPr="00E52D63">
              <w:rPr>
                <w:rFonts w:ascii="Arial" w:hAnsi="Arial" w:cs="Arial"/>
                <w:sz w:val="20"/>
                <w:szCs w:val="20"/>
              </w:rPr>
              <w:t xml:space="preserve">Council has confirmed that there will be online interactive GIS version of the maps to </w:t>
            </w:r>
            <w:r>
              <w:rPr>
                <w:rFonts w:ascii="Arial" w:hAnsi="Arial" w:cs="Arial"/>
                <w:sz w:val="20"/>
                <w:szCs w:val="20"/>
              </w:rPr>
              <w:t>allow for absolute clarity on the PIA demarcation.</w:t>
            </w:r>
          </w:p>
          <w:p w14:paraId="4401AA4A" w14:textId="19781B4A" w:rsidR="009E3AFB" w:rsidRPr="006D5F0E" w:rsidRDefault="009E3AFB" w:rsidP="009E3AFB">
            <w:pPr>
              <w:spacing w:after="0" w:line="240" w:lineRule="auto"/>
              <w:rPr>
                <w:rFonts w:ascii="Arial" w:hAnsi="Arial" w:cs="Arial"/>
                <w:sz w:val="20"/>
                <w:szCs w:val="20"/>
              </w:rPr>
            </w:pPr>
          </w:p>
        </w:tc>
        <w:tc>
          <w:tcPr>
            <w:tcW w:w="1418" w:type="dxa"/>
            <w:shd w:val="clear" w:color="auto" w:fill="D9D9D9"/>
          </w:tcPr>
          <w:p w14:paraId="0EEEB3ED" w14:textId="08FE7F0F" w:rsidR="009E3AFB" w:rsidRPr="006D5F0E" w:rsidRDefault="009E3AFB" w:rsidP="009E3AFB">
            <w:pPr>
              <w:spacing w:after="0" w:line="240" w:lineRule="auto"/>
              <w:rPr>
                <w:rFonts w:ascii="Arial" w:hAnsi="Arial" w:cs="Arial"/>
                <w:sz w:val="20"/>
                <w:szCs w:val="20"/>
              </w:rPr>
            </w:pPr>
            <w:r w:rsidRPr="0032045D">
              <w:rPr>
                <w:rFonts w:ascii="Arial" w:hAnsi="Arial" w:cs="Arial"/>
                <w:sz w:val="20"/>
                <w:szCs w:val="20"/>
              </w:rPr>
              <w:t>N/A</w:t>
            </w:r>
          </w:p>
        </w:tc>
        <w:tc>
          <w:tcPr>
            <w:tcW w:w="2144" w:type="dxa"/>
            <w:shd w:val="clear" w:color="auto" w:fill="D9D9D9"/>
          </w:tcPr>
          <w:p w14:paraId="767932CF" w14:textId="265D29DC" w:rsidR="009E3AFB" w:rsidRPr="006D5F0E" w:rsidRDefault="009E3AFB" w:rsidP="009E3AFB">
            <w:pPr>
              <w:spacing w:after="0" w:line="240" w:lineRule="auto"/>
              <w:rPr>
                <w:rFonts w:ascii="Arial" w:hAnsi="Arial" w:cs="Arial"/>
                <w:sz w:val="20"/>
                <w:szCs w:val="20"/>
              </w:rPr>
            </w:pPr>
            <w:r w:rsidRPr="0032045D">
              <w:rPr>
                <w:rFonts w:ascii="Arial" w:hAnsi="Arial" w:cs="Arial"/>
                <w:sz w:val="20"/>
                <w:szCs w:val="20"/>
              </w:rPr>
              <w:t xml:space="preserve"> LGIP may proceed</w:t>
            </w:r>
          </w:p>
        </w:tc>
      </w:tr>
      <w:tr w:rsidR="009E3AFB" w:rsidRPr="008D18FB" w14:paraId="5929EE95" w14:textId="77777777" w:rsidTr="0097773F">
        <w:trPr>
          <w:gridAfter w:val="1"/>
          <w:wAfter w:w="7" w:type="dxa"/>
          <w:trHeight w:val="765"/>
        </w:trPr>
        <w:tc>
          <w:tcPr>
            <w:tcW w:w="1341" w:type="dxa"/>
            <w:vMerge/>
          </w:tcPr>
          <w:p w14:paraId="4BB74488" w14:textId="77777777" w:rsidR="009E3AFB" w:rsidRPr="00642C18" w:rsidRDefault="009E3AFB" w:rsidP="009E3AFB">
            <w:pPr>
              <w:spacing w:after="0" w:line="240" w:lineRule="auto"/>
              <w:rPr>
                <w:rFonts w:ascii="Arial" w:hAnsi="Arial" w:cs="Arial"/>
                <w:b/>
                <w:bCs/>
              </w:rPr>
            </w:pPr>
          </w:p>
        </w:tc>
        <w:tc>
          <w:tcPr>
            <w:tcW w:w="1693" w:type="dxa"/>
            <w:vMerge/>
          </w:tcPr>
          <w:p w14:paraId="50CCFC82" w14:textId="77777777" w:rsidR="009E3AFB" w:rsidRPr="00642C18" w:rsidRDefault="009E3AFB" w:rsidP="009E3AFB">
            <w:pPr>
              <w:spacing w:after="0" w:line="240" w:lineRule="auto"/>
              <w:rPr>
                <w:rFonts w:ascii="Arial" w:hAnsi="Arial" w:cs="Arial"/>
                <w:b/>
                <w:bCs/>
              </w:rPr>
            </w:pPr>
          </w:p>
        </w:tc>
        <w:tc>
          <w:tcPr>
            <w:tcW w:w="1072" w:type="dxa"/>
            <w:tcBorders>
              <w:bottom w:val="single" w:sz="4" w:space="0" w:color="auto"/>
            </w:tcBorders>
          </w:tcPr>
          <w:p w14:paraId="62FFDEAB" w14:textId="77777777" w:rsidR="009E3AFB" w:rsidRPr="00642C18" w:rsidRDefault="009E3AFB" w:rsidP="009E3AFB">
            <w:pPr>
              <w:pStyle w:val="ListParagraph"/>
              <w:numPr>
                <w:ilvl w:val="0"/>
                <w:numId w:val="1"/>
              </w:numPr>
              <w:spacing w:after="0" w:line="240" w:lineRule="auto"/>
              <w:ind w:left="395"/>
              <w:rPr>
                <w:rFonts w:ascii="Arial" w:hAnsi="Arial" w:cs="Arial"/>
                <w:sz w:val="20"/>
                <w:szCs w:val="20"/>
              </w:rPr>
            </w:pPr>
          </w:p>
        </w:tc>
        <w:tc>
          <w:tcPr>
            <w:tcW w:w="3544" w:type="dxa"/>
          </w:tcPr>
          <w:p w14:paraId="0D0E1EFD" w14:textId="77777777" w:rsidR="009E3AFB" w:rsidRPr="00642C18" w:rsidRDefault="009E3AFB" w:rsidP="009E3AFB">
            <w:pPr>
              <w:spacing w:after="0" w:line="240" w:lineRule="auto"/>
              <w:rPr>
                <w:rFonts w:ascii="Arial" w:hAnsi="Arial" w:cs="Arial"/>
                <w:sz w:val="20"/>
                <w:szCs w:val="20"/>
              </w:rPr>
            </w:pPr>
            <w:r w:rsidRPr="00642C18">
              <w:rPr>
                <w:rFonts w:ascii="Arial" w:hAnsi="Arial" w:cs="Arial"/>
                <w:sz w:val="20"/>
                <w:szCs w:val="20"/>
              </w:rPr>
              <w:t>The PIA includes all areas of existing urban development serviced by all relevant trunk infrastructure networks at the time the LGIP was prepared.</w:t>
            </w:r>
          </w:p>
        </w:tc>
        <w:tc>
          <w:tcPr>
            <w:tcW w:w="1276" w:type="dxa"/>
            <w:shd w:val="clear" w:color="auto" w:fill="F2F2F2"/>
          </w:tcPr>
          <w:p w14:paraId="71C793B8" w14:textId="72F7AA67" w:rsidR="009E3AFB" w:rsidRPr="006D5F0E" w:rsidRDefault="009E3AFB" w:rsidP="009E3AFB">
            <w:pPr>
              <w:spacing w:after="0" w:line="240" w:lineRule="auto"/>
              <w:rPr>
                <w:rFonts w:ascii="Arial" w:hAnsi="Arial" w:cs="Arial"/>
                <w:sz w:val="20"/>
                <w:szCs w:val="20"/>
              </w:rPr>
            </w:pPr>
            <w:r>
              <w:rPr>
                <w:rFonts w:ascii="Arial" w:hAnsi="Arial" w:cs="Arial"/>
                <w:sz w:val="20"/>
                <w:szCs w:val="20"/>
              </w:rPr>
              <w:t>Yes</w:t>
            </w:r>
          </w:p>
        </w:tc>
        <w:tc>
          <w:tcPr>
            <w:tcW w:w="4394" w:type="dxa"/>
            <w:vMerge w:val="restart"/>
            <w:shd w:val="clear" w:color="auto" w:fill="F2F2F2"/>
          </w:tcPr>
          <w:p w14:paraId="07C114D6" w14:textId="31C0A4E8" w:rsidR="009E3AFB" w:rsidRDefault="009E3AFB" w:rsidP="009E3AFB">
            <w:pPr>
              <w:spacing w:after="0" w:line="240" w:lineRule="auto"/>
              <w:rPr>
                <w:rFonts w:ascii="Arial" w:hAnsi="Arial" w:cs="Arial"/>
                <w:sz w:val="20"/>
                <w:szCs w:val="20"/>
              </w:rPr>
            </w:pPr>
            <w:r>
              <w:rPr>
                <w:rFonts w:ascii="Arial" w:hAnsi="Arial" w:cs="Arial"/>
                <w:sz w:val="20"/>
                <w:szCs w:val="20"/>
              </w:rPr>
              <w:t xml:space="preserve">The PIA accommodates more than enough land for 10-15 years growth. </w:t>
            </w:r>
          </w:p>
          <w:p w14:paraId="2E2178F3" w14:textId="77777777" w:rsidR="009E3AFB" w:rsidRDefault="009E3AFB" w:rsidP="009E3AFB">
            <w:pPr>
              <w:spacing w:after="0" w:line="240" w:lineRule="auto"/>
              <w:rPr>
                <w:rFonts w:ascii="Arial" w:hAnsi="Arial" w:cs="Arial"/>
                <w:sz w:val="20"/>
                <w:szCs w:val="20"/>
              </w:rPr>
            </w:pPr>
          </w:p>
          <w:p w14:paraId="107AE272" w14:textId="16FE69FB" w:rsidR="009E3AFB" w:rsidRPr="006D5F0E" w:rsidRDefault="009E3AFB" w:rsidP="009E3AFB">
            <w:pPr>
              <w:spacing w:after="0" w:line="240" w:lineRule="auto"/>
              <w:rPr>
                <w:rFonts w:ascii="Arial" w:hAnsi="Arial" w:cs="Arial"/>
                <w:sz w:val="20"/>
                <w:szCs w:val="20"/>
              </w:rPr>
            </w:pPr>
            <w:r w:rsidRPr="00C05BCD">
              <w:rPr>
                <w:rFonts w:ascii="Arial" w:hAnsi="Arial" w:cs="Arial"/>
                <w:sz w:val="20"/>
                <w:szCs w:val="20"/>
              </w:rPr>
              <w:t>The PAR and MGAM 2020 Planning Assumptions Report elaborate about the planned densities and explain how allowances have been made for roads and other infrastructure.</w:t>
            </w:r>
          </w:p>
        </w:tc>
        <w:tc>
          <w:tcPr>
            <w:tcW w:w="1292" w:type="dxa"/>
            <w:shd w:val="clear" w:color="auto" w:fill="D9D9D9"/>
          </w:tcPr>
          <w:p w14:paraId="554DF8C5" w14:textId="5F1B945E" w:rsidR="009E3AFB" w:rsidRPr="006D5F0E" w:rsidRDefault="009E3AFB" w:rsidP="009E3AFB">
            <w:pPr>
              <w:spacing w:after="0" w:line="240" w:lineRule="auto"/>
              <w:rPr>
                <w:rFonts w:ascii="Arial" w:hAnsi="Arial" w:cs="Arial"/>
                <w:sz w:val="20"/>
                <w:szCs w:val="20"/>
              </w:rPr>
            </w:pPr>
            <w:r w:rsidRPr="000231F7">
              <w:rPr>
                <w:rFonts w:ascii="Arial" w:hAnsi="Arial" w:cs="Arial"/>
                <w:sz w:val="20"/>
                <w:szCs w:val="20"/>
              </w:rPr>
              <w:t>Yes</w:t>
            </w:r>
          </w:p>
        </w:tc>
        <w:tc>
          <w:tcPr>
            <w:tcW w:w="4236" w:type="dxa"/>
            <w:shd w:val="clear" w:color="auto" w:fill="D9D9D9"/>
          </w:tcPr>
          <w:p w14:paraId="2B4D70BD" w14:textId="4017C3DF" w:rsidR="009E3AFB" w:rsidRPr="006D5F0E" w:rsidRDefault="009E3AFB" w:rsidP="009E3AFB">
            <w:pPr>
              <w:spacing w:after="0" w:line="240" w:lineRule="auto"/>
              <w:rPr>
                <w:rFonts w:ascii="Arial" w:hAnsi="Arial" w:cs="Arial"/>
                <w:sz w:val="20"/>
                <w:szCs w:val="20"/>
              </w:rPr>
            </w:pPr>
            <w:r w:rsidRPr="009F4E21">
              <w:rPr>
                <w:rFonts w:ascii="Arial" w:hAnsi="Arial" w:cs="Arial"/>
                <w:sz w:val="20"/>
                <w:szCs w:val="20"/>
              </w:rPr>
              <w:t>The PIA includes all areas of existing urban development serviced by all relevant trunk infrastructure network in the LGIP.</w:t>
            </w:r>
          </w:p>
        </w:tc>
        <w:tc>
          <w:tcPr>
            <w:tcW w:w="1418" w:type="dxa"/>
            <w:shd w:val="clear" w:color="auto" w:fill="D9D9D9"/>
          </w:tcPr>
          <w:p w14:paraId="54EACDF6" w14:textId="6AC2272A" w:rsidR="009E3AFB" w:rsidRPr="006D5F0E" w:rsidRDefault="009E3AFB" w:rsidP="009E3AFB">
            <w:pPr>
              <w:spacing w:after="0" w:line="240" w:lineRule="auto"/>
              <w:rPr>
                <w:rFonts w:ascii="Arial" w:hAnsi="Arial" w:cs="Arial"/>
                <w:sz w:val="20"/>
                <w:szCs w:val="20"/>
              </w:rPr>
            </w:pPr>
            <w:r w:rsidRPr="0032045D">
              <w:rPr>
                <w:rFonts w:ascii="Arial" w:hAnsi="Arial" w:cs="Arial"/>
                <w:sz w:val="20"/>
                <w:szCs w:val="20"/>
              </w:rPr>
              <w:t>N/A</w:t>
            </w:r>
          </w:p>
        </w:tc>
        <w:tc>
          <w:tcPr>
            <w:tcW w:w="2144" w:type="dxa"/>
            <w:shd w:val="clear" w:color="auto" w:fill="D9D9D9"/>
          </w:tcPr>
          <w:p w14:paraId="4EEC4543" w14:textId="35655857" w:rsidR="009E3AFB" w:rsidRPr="006D5F0E" w:rsidRDefault="009E3AFB" w:rsidP="009E3AFB">
            <w:pPr>
              <w:spacing w:after="0" w:line="240" w:lineRule="auto"/>
              <w:rPr>
                <w:rFonts w:ascii="Arial" w:hAnsi="Arial" w:cs="Arial"/>
                <w:sz w:val="20"/>
                <w:szCs w:val="20"/>
              </w:rPr>
            </w:pPr>
            <w:r w:rsidRPr="0032045D">
              <w:rPr>
                <w:rFonts w:ascii="Arial" w:hAnsi="Arial" w:cs="Arial"/>
                <w:sz w:val="20"/>
                <w:szCs w:val="20"/>
              </w:rPr>
              <w:t xml:space="preserve"> LGIP may proceed</w:t>
            </w:r>
          </w:p>
        </w:tc>
      </w:tr>
      <w:tr w:rsidR="009E3AFB" w:rsidRPr="008D18FB" w14:paraId="3D519962" w14:textId="77777777" w:rsidTr="0097773F">
        <w:trPr>
          <w:gridAfter w:val="1"/>
          <w:wAfter w:w="7" w:type="dxa"/>
          <w:trHeight w:val="526"/>
        </w:trPr>
        <w:tc>
          <w:tcPr>
            <w:tcW w:w="1341" w:type="dxa"/>
            <w:vMerge/>
          </w:tcPr>
          <w:p w14:paraId="38B2C2C4" w14:textId="77777777" w:rsidR="009E3AFB" w:rsidRPr="00642C18" w:rsidRDefault="009E3AFB" w:rsidP="009E3AFB">
            <w:pPr>
              <w:spacing w:after="0" w:line="240" w:lineRule="auto"/>
              <w:rPr>
                <w:rFonts w:ascii="Arial" w:hAnsi="Arial" w:cs="Arial"/>
                <w:b/>
                <w:bCs/>
              </w:rPr>
            </w:pPr>
          </w:p>
        </w:tc>
        <w:tc>
          <w:tcPr>
            <w:tcW w:w="1693" w:type="dxa"/>
            <w:vMerge/>
          </w:tcPr>
          <w:p w14:paraId="3CE69D9D" w14:textId="77777777" w:rsidR="009E3AFB" w:rsidRPr="00642C18" w:rsidRDefault="009E3AFB" w:rsidP="009E3AFB">
            <w:pPr>
              <w:spacing w:after="0" w:line="240" w:lineRule="auto"/>
              <w:rPr>
                <w:rFonts w:ascii="Arial" w:hAnsi="Arial" w:cs="Arial"/>
                <w:b/>
                <w:bCs/>
              </w:rPr>
            </w:pPr>
          </w:p>
        </w:tc>
        <w:tc>
          <w:tcPr>
            <w:tcW w:w="1072" w:type="dxa"/>
            <w:tcBorders>
              <w:bottom w:val="single" w:sz="4" w:space="0" w:color="auto"/>
            </w:tcBorders>
          </w:tcPr>
          <w:p w14:paraId="763963A7" w14:textId="77777777" w:rsidR="009E3AFB" w:rsidRPr="00642C18" w:rsidRDefault="009E3AFB" w:rsidP="009E3AFB">
            <w:pPr>
              <w:pStyle w:val="ListParagraph"/>
              <w:numPr>
                <w:ilvl w:val="0"/>
                <w:numId w:val="1"/>
              </w:numPr>
              <w:spacing w:after="0" w:line="240" w:lineRule="auto"/>
              <w:ind w:left="395"/>
              <w:rPr>
                <w:rFonts w:ascii="Arial" w:hAnsi="Arial" w:cs="Arial"/>
                <w:sz w:val="20"/>
                <w:szCs w:val="20"/>
              </w:rPr>
            </w:pPr>
          </w:p>
        </w:tc>
        <w:tc>
          <w:tcPr>
            <w:tcW w:w="3544" w:type="dxa"/>
          </w:tcPr>
          <w:p w14:paraId="12B0F2C9" w14:textId="77777777" w:rsidR="009E3AFB" w:rsidRPr="00642C18" w:rsidRDefault="009E3AFB" w:rsidP="009E3AFB">
            <w:pPr>
              <w:spacing w:after="0" w:line="240" w:lineRule="auto"/>
              <w:rPr>
                <w:rFonts w:ascii="Arial" w:hAnsi="Arial" w:cs="Arial"/>
                <w:sz w:val="20"/>
                <w:szCs w:val="20"/>
              </w:rPr>
            </w:pPr>
            <w:r w:rsidRPr="00642C18">
              <w:rPr>
                <w:rFonts w:ascii="Arial" w:hAnsi="Arial" w:cs="Arial"/>
                <w:sz w:val="20"/>
                <w:szCs w:val="20"/>
              </w:rPr>
              <w:t>The PIA accommodates growth for at least 10 years but no more than 15 years.</w:t>
            </w:r>
          </w:p>
        </w:tc>
        <w:tc>
          <w:tcPr>
            <w:tcW w:w="1276" w:type="dxa"/>
            <w:shd w:val="clear" w:color="auto" w:fill="F2F2F2"/>
          </w:tcPr>
          <w:p w14:paraId="295EB8E7" w14:textId="5417D9B1" w:rsidR="009E3AFB" w:rsidRPr="006D5F0E" w:rsidRDefault="009E3AFB" w:rsidP="009E3AFB">
            <w:pPr>
              <w:spacing w:after="0" w:line="240" w:lineRule="auto"/>
              <w:rPr>
                <w:rFonts w:ascii="Arial" w:hAnsi="Arial" w:cs="Arial"/>
                <w:sz w:val="20"/>
                <w:szCs w:val="20"/>
              </w:rPr>
            </w:pPr>
            <w:r>
              <w:rPr>
                <w:rFonts w:ascii="Arial" w:hAnsi="Arial" w:cs="Arial"/>
                <w:sz w:val="20"/>
                <w:szCs w:val="20"/>
              </w:rPr>
              <w:t xml:space="preserve">Yes </w:t>
            </w:r>
          </w:p>
        </w:tc>
        <w:tc>
          <w:tcPr>
            <w:tcW w:w="4394" w:type="dxa"/>
            <w:vMerge/>
            <w:shd w:val="clear" w:color="auto" w:fill="F2F2F2"/>
          </w:tcPr>
          <w:p w14:paraId="31E82C04" w14:textId="4F545B42" w:rsidR="009E3AFB" w:rsidRPr="006D5F0E" w:rsidRDefault="009E3AFB" w:rsidP="009E3AFB">
            <w:pPr>
              <w:spacing w:after="0" w:line="240" w:lineRule="auto"/>
              <w:rPr>
                <w:rFonts w:ascii="Arial" w:hAnsi="Arial" w:cs="Arial"/>
                <w:sz w:val="20"/>
                <w:szCs w:val="20"/>
              </w:rPr>
            </w:pPr>
          </w:p>
        </w:tc>
        <w:tc>
          <w:tcPr>
            <w:tcW w:w="1292" w:type="dxa"/>
            <w:tcBorders>
              <w:bottom w:val="single" w:sz="4" w:space="0" w:color="auto"/>
            </w:tcBorders>
            <w:shd w:val="clear" w:color="auto" w:fill="D9D9D9"/>
          </w:tcPr>
          <w:p w14:paraId="32ED74D7" w14:textId="0BFAD288" w:rsidR="009E3AFB" w:rsidRPr="006D5F0E" w:rsidRDefault="009E3AFB" w:rsidP="009E3AFB">
            <w:pPr>
              <w:spacing w:after="0" w:line="240" w:lineRule="auto"/>
              <w:rPr>
                <w:rFonts w:ascii="Arial" w:hAnsi="Arial" w:cs="Arial"/>
                <w:sz w:val="20"/>
                <w:szCs w:val="20"/>
              </w:rPr>
            </w:pPr>
            <w:r w:rsidRPr="00D77987">
              <w:rPr>
                <w:rFonts w:ascii="Arial" w:hAnsi="Arial" w:cs="Arial"/>
                <w:sz w:val="20"/>
                <w:szCs w:val="20"/>
              </w:rPr>
              <w:t>Yes</w:t>
            </w:r>
          </w:p>
        </w:tc>
        <w:tc>
          <w:tcPr>
            <w:tcW w:w="4236" w:type="dxa"/>
            <w:shd w:val="clear" w:color="auto" w:fill="D9D9D9"/>
          </w:tcPr>
          <w:p w14:paraId="306B657A" w14:textId="77777777" w:rsidR="009E3AFB" w:rsidRPr="00D77987" w:rsidRDefault="009E3AFB" w:rsidP="009E3AFB">
            <w:pPr>
              <w:spacing w:after="0" w:line="240" w:lineRule="auto"/>
              <w:rPr>
                <w:rFonts w:ascii="Arial" w:hAnsi="Arial" w:cs="Arial"/>
                <w:sz w:val="20"/>
                <w:szCs w:val="20"/>
              </w:rPr>
            </w:pPr>
            <w:r w:rsidRPr="00D77987">
              <w:rPr>
                <w:rFonts w:ascii="Arial" w:hAnsi="Arial" w:cs="Arial"/>
                <w:sz w:val="20"/>
                <w:szCs w:val="20"/>
              </w:rPr>
              <w:t xml:space="preserve">The PIA accommodates for growth up to at least 2041, which equates to 15-years of growth from the time at which the LGIP is intended to be adopted into the Planning Scheme.  </w:t>
            </w:r>
          </w:p>
          <w:p w14:paraId="2320CA65" w14:textId="77777777" w:rsidR="009E3AFB" w:rsidRPr="00D77987" w:rsidRDefault="009E3AFB" w:rsidP="009E3AFB">
            <w:pPr>
              <w:spacing w:after="0" w:line="240" w:lineRule="auto"/>
              <w:rPr>
                <w:rFonts w:ascii="Arial" w:hAnsi="Arial" w:cs="Arial"/>
                <w:sz w:val="20"/>
                <w:szCs w:val="20"/>
              </w:rPr>
            </w:pPr>
          </w:p>
          <w:p w14:paraId="5AA81859" w14:textId="3D6D7A41" w:rsidR="009E3AFB" w:rsidRPr="006D5F0E" w:rsidRDefault="009E3AFB" w:rsidP="009E3AFB">
            <w:pPr>
              <w:spacing w:after="0" w:line="240" w:lineRule="auto"/>
              <w:rPr>
                <w:rFonts w:ascii="Arial" w:hAnsi="Arial" w:cs="Arial"/>
                <w:sz w:val="20"/>
                <w:szCs w:val="20"/>
              </w:rPr>
            </w:pPr>
            <w:r w:rsidRPr="00D77987">
              <w:rPr>
                <w:rFonts w:ascii="Arial" w:hAnsi="Arial" w:cs="Arial"/>
                <w:sz w:val="20"/>
                <w:szCs w:val="20"/>
              </w:rPr>
              <w:t>This is reasonable given the forecasts and trends for growth in population and residency demands within existing urban development.</w:t>
            </w:r>
          </w:p>
        </w:tc>
        <w:tc>
          <w:tcPr>
            <w:tcW w:w="1418" w:type="dxa"/>
            <w:tcBorders>
              <w:bottom w:val="single" w:sz="4" w:space="0" w:color="auto"/>
            </w:tcBorders>
            <w:shd w:val="clear" w:color="auto" w:fill="D9D9D9"/>
          </w:tcPr>
          <w:p w14:paraId="7DBAE9AB" w14:textId="4D33C3FF" w:rsidR="009E3AFB" w:rsidRPr="006D5F0E" w:rsidRDefault="009E3AFB" w:rsidP="009E3AFB">
            <w:pPr>
              <w:spacing w:after="0" w:line="240" w:lineRule="auto"/>
              <w:rPr>
                <w:rFonts w:ascii="Arial" w:hAnsi="Arial" w:cs="Arial"/>
                <w:sz w:val="20"/>
                <w:szCs w:val="20"/>
              </w:rPr>
            </w:pPr>
            <w:r w:rsidRPr="00D77987">
              <w:rPr>
                <w:rFonts w:ascii="Arial" w:hAnsi="Arial" w:cs="Arial"/>
                <w:sz w:val="20"/>
                <w:szCs w:val="20"/>
              </w:rPr>
              <w:t>N/A</w:t>
            </w:r>
          </w:p>
        </w:tc>
        <w:tc>
          <w:tcPr>
            <w:tcW w:w="2144" w:type="dxa"/>
            <w:tcBorders>
              <w:bottom w:val="single" w:sz="4" w:space="0" w:color="auto"/>
            </w:tcBorders>
            <w:shd w:val="clear" w:color="auto" w:fill="D9D9D9"/>
          </w:tcPr>
          <w:p w14:paraId="06A32F13" w14:textId="55F2F9E8" w:rsidR="009E3AFB" w:rsidRPr="006D5F0E" w:rsidRDefault="009E3AFB" w:rsidP="009E3AFB">
            <w:pPr>
              <w:spacing w:after="0" w:line="240" w:lineRule="auto"/>
              <w:rPr>
                <w:rFonts w:ascii="Arial" w:hAnsi="Arial" w:cs="Arial"/>
                <w:sz w:val="20"/>
                <w:szCs w:val="20"/>
              </w:rPr>
            </w:pPr>
            <w:r w:rsidRPr="00D77987">
              <w:rPr>
                <w:rFonts w:ascii="Arial" w:hAnsi="Arial" w:cs="Arial"/>
                <w:sz w:val="20"/>
                <w:szCs w:val="20"/>
              </w:rPr>
              <w:t xml:space="preserve"> LGIP may proceed</w:t>
            </w:r>
          </w:p>
        </w:tc>
      </w:tr>
      <w:tr w:rsidR="009E3AFB" w:rsidRPr="008D18FB" w14:paraId="5BB67BC9" w14:textId="77777777" w:rsidTr="0097773F">
        <w:trPr>
          <w:gridAfter w:val="1"/>
          <w:wAfter w:w="7" w:type="dxa"/>
          <w:trHeight w:val="629"/>
        </w:trPr>
        <w:tc>
          <w:tcPr>
            <w:tcW w:w="1341" w:type="dxa"/>
            <w:vMerge/>
          </w:tcPr>
          <w:p w14:paraId="7E762841" w14:textId="77777777" w:rsidR="009E3AFB" w:rsidRPr="00642C18" w:rsidRDefault="009E3AFB" w:rsidP="009E3AFB">
            <w:pPr>
              <w:spacing w:after="0" w:line="240" w:lineRule="auto"/>
              <w:rPr>
                <w:rFonts w:ascii="Arial" w:hAnsi="Arial" w:cs="Arial"/>
                <w:b/>
                <w:bCs/>
              </w:rPr>
            </w:pPr>
          </w:p>
        </w:tc>
        <w:tc>
          <w:tcPr>
            <w:tcW w:w="1693" w:type="dxa"/>
            <w:vMerge/>
          </w:tcPr>
          <w:p w14:paraId="15F335C9" w14:textId="77777777" w:rsidR="009E3AFB" w:rsidRPr="00642C18" w:rsidRDefault="009E3AFB" w:rsidP="009E3AFB">
            <w:pPr>
              <w:spacing w:after="0" w:line="240" w:lineRule="auto"/>
              <w:rPr>
                <w:rFonts w:ascii="Arial" w:hAnsi="Arial" w:cs="Arial"/>
                <w:b/>
                <w:bCs/>
              </w:rPr>
            </w:pPr>
          </w:p>
        </w:tc>
        <w:tc>
          <w:tcPr>
            <w:tcW w:w="1072" w:type="dxa"/>
            <w:tcBorders>
              <w:bottom w:val="single" w:sz="4" w:space="0" w:color="auto"/>
            </w:tcBorders>
          </w:tcPr>
          <w:p w14:paraId="2E63105A" w14:textId="77777777" w:rsidR="009E3AFB" w:rsidRPr="00642C18" w:rsidRDefault="009E3AFB" w:rsidP="009E3AFB">
            <w:pPr>
              <w:pStyle w:val="ListParagraph"/>
              <w:numPr>
                <w:ilvl w:val="0"/>
                <w:numId w:val="1"/>
              </w:numPr>
              <w:spacing w:after="0" w:line="240" w:lineRule="auto"/>
              <w:ind w:left="395"/>
              <w:rPr>
                <w:rFonts w:ascii="Arial" w:hAnsi="Arial" w:cs="Arial"/>
                <w:sz w:val="20"/>
                <w:szCs w:val="20"/>
              </w:rPr>
            </w:pPr>
          </w:p>
        </w:tc>
        <w:tc>
          <w:tcPr>
            <w:tcW w:w="3544" w:type="dxa"/>
          </w:tcPr>
          <w:p w14:paraId="2977063E" w14:textId="77777777" w:rsidR="009E3AFB" w:rsidRPr="00642C18" w:rsidRDefault="009E3AFB" w:rsidP="009E3AFB">
            <w:pPr>
              <w:spacing w:after="0" w:line="240" w:lineRule="auto"/>
              <w:jc w:val="both"/>
              <w:rPr>
                <w:rFonts w:ascii="Arial" w:hAnsi="Arial" w:cs="Arial"/>
                <w:sz w:val="20"/>
                <w:szCs w:val="20"/>
              </w:rPr>
            </w:pPr>
            <w:r w:rsidRPr="00642C18">
              <w:rPr>
                <w:rFonts w:ascii="Arial" w:hAnsi="Arial" w:cs="Arial"/>
                <w:sz w:val="20"/>
                <w:szCs w:val="20"/>
              </w:rPr>
              <w:t xml:space="preserve">The PIA achieves an efficient, sequential pattern of development. </w:t>
            </w:r>
          </w:p>
        </w:tc>
        <w:tc>
          <w:tcPr>
            <w:tcW w:w="1276" w:type="dxa"/>
            <w:shd w:val="clear" w:color="auto" w:fill="F2F2F2"/>
          </w:tcPr>
          <w:p w14:paraId="56373F2E" w14:textId="05664085" w:rsidR="009E3AFB" w:rsidRPr="006D5F0E" w:rsidRDefault="009E3AFB" w:rsidP="009E3AFB">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207FAC91" w14:textId="43F66615" w:rsidR="009E3AFB" w:rsidRPr="006D5F0E" w:rsidRDefault="009E3AFB" w:rsidP="009E3AFB">
            <w:pPr>
              <w:spacing w:after="0" w:line="240" w:lineRule="auto"/>
              <w:rPr>
                <w:rFonts w:ascii="Arial" w:hAnsi="Arial" w:cs="Arial"/>
                <w:sz w:val="20"/>
                <w:szCs w:val="20"/>
              </w:rPr>
            </w:pPr>
            <w:r w:rsidRPr="00CC76FE">
              <w:rPr>
                <w:rFonts w:ascii="Arial" w:hAnsi="Arial" w:cs="Arial"/>
                <w:sz w:val="20"/>
                <w:szCs w:val="20"/>
              </w:rPr>
              <w:t xml:space="preserve"> No additional comments </w:t>
            </w:r>
          </w:p>
        </w:tc>
        <w:tc>
          <w:tcPr>
            <w:tcW w:w="1292" w:type="dxa"/>
            <w:shd w:val="clear" w:color="auto" w:fill="D9D9D9"/>
          </w:tcPr>
          <w:p w14:paraId="5D0BFCE2" w14:textId="5B7EB889" w:rsidR="009E3AFB" w:rsidRPr="006D5F0E" w:rsidRDefault="009E3AFB" w:rsidP="009E3AFB">
            <w:pPr>
              <w:spacing w:after="0" w:line="240" w:lineRule="auto"/>
              <w:rPr>
                <w:rFonts w:ascii="Arial" w:hAnsi="Arial" w:cs="Arial"/>
                <w:sz w:val="20"/>
                <w:szCs w:val="20"/>
              </w:rPr>
            </w:pPr>
            <w:r w:rsidRPr="00234104">
              <w:rPr>
                <w:rFonts w:ascii="Arial" w:hAnsi="Arial" w:cs="Arial"/>
                <w:sz w:val="20"/>
                <w:szCs w:val="20"/>
              </w:rPr>
              <w:t>Yes</w:t>
            </w:r>
          </w:p>
        </w:tc>
        <w:tc>
          <w:tcPr>
            <w:tcW w:w="4236" w:type="dxa"/>
            <w:shd w:val="clear" w:color="auto" w:fill="D9D9D9"/>
          </w:tcPr>
          <w:p w14:paraId="2FF14B82" w14:textId="277A350B" w:rsidR="009E3AFB" w:rsidRPr="006D5F0E" w:rsidRDefault="009E3AFB" w:rsidP="009E3AFB">
            <w:pPr>
              <w:spacing w:after="0" w:line="240" w:lineRule="auto"/>
              <w:rPr>
                <w:rFonts w:ascii="Arial" w:hAnsi="Arial" w:cs="Arial"/>
                <w:sz w:val="20"/>
                <w:szCs w:val="20"/>
              </w:rPr>
            </w:pPr>
            <w:r w:rsidRPr="00234104">
              <w:rPr>
                <w:rFonts w:ascii="Arial" w:hAnsi="Arial" w:cs="Arial"/>
                <w:sz w:val="20"/>
                <w:szCs w:val="20"/>
              </w:rPr>
              <w:t>Based on the modelling and information provided for review there is sufficient area</w:t>
            </w:r>
            <w:r>
              <w:rPr>
                <w:rFonts w:ascii="Arial" w:hAnsi="Arial" w:cs="Arial"/>
                <w:sz w:val="20"/>
                <w:szCs w:val="20"/>
              </w:rPr>
              <w:t>s</w:t>
            </w:r>
            <w:r w:rsidRPr="00234104">
              <w:rPr>
                <w:rFonts w:ascii="Arial" w:hAnsi="Arial" w:cs="Arial"/>
                <w:sz w:val="20"/>
                <w:szCs w:val="20"/>
              </w:rPr>
              <w:t xml:space="preserve"> available </w:t>
            </w:r>
            <w:r>
              <w:rPr>
                <w:rFonts w:ascii="Arial" w:hAnsi="Arial" w:cs="Arial"/>
                <w:sz w:val="20"/>
                <w:szCs w:val="20"/>
              </w:rPr>
              <w:t>to allow for logical expansion of the urban areas being serviced from the existing networks.</w:t>
            </w:r>
          </w:p>
        </w:tc>
        <w:tc>
          <w:tcPr>
            <w:tcW w:w="1418" w:type="dxa"/>
            <w:shd w:val="clear" w:color="auto" w:fill="D9D9D9"/>
          </w:tcPr>
          <w:p w14:paraId="56EA9929" w14:textId="1651A63D" w:rsidR="009E3AFB" w:rsidRPr="006D5F0E" w:rsidRDefault="009E3AFB" w:rsidP="009E3AFB">
            <w:pPr>
              <w:spacing w:after="0" w:line="240" w:lineRule="auto"/>
              <w:rPr>
                <w:rFonts w:ascii="Arial" w:hAnsi="Arial" w:cs="Arial"/>
                <w:sz w:val="20"/>
                <w:szCs w:val="20"/>
              </w:rPr>
            </w:pPr>
            <w:r w:rsidRPr="00234104">
              <w:rPr>
                <w:rFonts w:ascii="Arial" w:hAnsi="Arial" w:cs="Arial"/>
                <w:sz w:val="20"/>
                <w:szCs w:val="20"/>
              </w:rPr>
              <w:t>N/A</w:t>
            </w:r>
          </w:p>
        </w:tc>
        <w:tc>
          <w:tcPr>
            <w:tcW w:w="2144" w:type="dxa"/>
            <w:shd w:val="clear" w:color="auto" w:fill="D9D9D9"/>
          </w:tcPr>
          <w:p w14:paraId="0102990F" w14:textId="55633153" w:rsidR="009E3AFB" w:rsidRPr="006D5F0E" w:rsidRDefault="009E3AFB" w:rsidP="009E3AFB">
            <w:pPr>
              <w:spacing w:after="0" w:line="240" w:lineRule="auto"/>
              <w:rPr>
                <w:rFonts w:ascii="Arial" w:hAnsi="Arial" w:cs="Arial"/>
                <w:sz w:val="20"/>
                <w:szCs w:val="20"/>
              </w:rPr>
            </w:pPr>
            <w:r w:rsidRPr="00234104">
              <w:rPr>
                <w:rFonts w:ascii="Arial" w:hAnsi="Arial" w:cs="Arial"/>
                <w:sz w:val="20"/>
                <w:szCs w:val="20"/>
              </w:rPr>
              <w:t xml:space="preserve"> LGIP may proceed</w:t>
            </w:r>
          </w:p>
        </w:tc>
      </w:tr>
      <w:tr w:rsidR="009E3AFB" w:rsidRPr="008D18FB" w14:paraId="2B2B73B8" w14:textId="77777777" w:rsidTr="0097773F">
        <w:trPr>
          <w:gridAfter w:val="1"/>
          <w:wAfter w:w="7" w:type="dxa"/>
          <w:trHeight w:val="570"/>
        </w:trPr>
        <w:tc>
          <w:tcPr>
            <w:tcW w:w="1341" w:type="dxa"/>
            <w:vMerge/>
          </w:tcPr>
          <w:p w14:paraId="02B7B5BA" w14:textId="77777777" w:rsidR="009E3AFB" w:rsidRPr="00642C18" w:rsidRDefault="009E3AFB" w:rsidP="009E3AFB">
            <w:pPr>
              <w:spacing w:after="0" w:line="240" w:lineRule="auto"/>
              <w:rPr>
                <w:rFonts w:ascii="Arial" w:hAnsi="Arial" w:cs="Arial"/>
                <w:b/>
                <w:bCs/>
              </w:rPr>
            </w:pPr>
          </w:p>
        </w:tc>
        <w:tc>
          <w:tcPr>
            <w:tcW w:w="1693" w:type="dxa"/>
            <w:vMerge/>
            <w:tcBorders>
              <w:bottom w:val="single" w:sz="4" w:space="0" w:color="auto"/>
            </w:tcBorders>
          </w:tcPr>
          <w:p w14:paraId="5CC34822" w14:textId="77777777" w:rsidR="009E3AFB" w:rsidRPr="00642C18" w:rsidRDefault="009E3AFB" w:rsidP="009E3AFB">
            <w:pPr>
              <w:spacing w:after="0" w:line="240" w:lineRule="auto"/>
              <w:rPr>
                <w:rFonts w:ascii="Arial" w:hAnsi="Arial" w:cs="Arial"/>
                <w:b/>
                <w:bCs/>
              </w:rPr>
            </w:pPr>
          </w:p>
        </w:tc>
        <w:tc>
          <w:tcPr>
            <w:tcW w:w="1072" w:type="dxa"/>
            <w:tcBorders>
              <w:bottom w:val="single" w:sz="4" w:space="0" w:color="auto"/>
            </w:tcBorders>
          </w:tcPr>
          <w:p w14:paraId="4AB31699" w14:textId="77777777" w:rsidR="009E3AFB" w:rsidRPr="00642C18" w:rsidRDefault="009E3AFB" w:rsidP="009E3AFB">
            <w:pPr>
              <w:pStyle w:val="ListParagraph"/>
              <w:numPr>
                <w:ilvl w:val="0"/>
                <w:numId w:val="1"/>
              </w:numPr>
              <w:spacing w:after="0" w:line="240" w:lineRule="auto"/>
              <w:ind w:left="395"/>
              <w:rPr>
                <w:rFonts w:ascii="Arial" w:hAnsi="Arial" w:cs="Arial"/>
                <w:sz w:val="20"/>
                <w:szCs w:val="20"/>
              </w:rPr>
            </w:pPr>
          </w:p>
        </w:tc>
        <w:tc>
          <w:tcPr>
            <w:tcW w:w="3544" w:type="dxa"/>
          </w:tcPr>
          <w:p w14:paraId="0C97E7E5" w14:textId="2DF7ADC2" w:rsidR="009E3AFB" w:rsidRPr="00642C18" w:rsidRDefault="009E3AFB" w:rsidP="009E3AFB">
            <w:pPr>
              <w:spacing w:after="0" w:line="240" w:lineRule="auto"/>
              <w:jc w:val="both"/>
              <w:rPr>
                <w:rFonts w:ascii="Arial" w:hAnsi="Arial" w:cs="Arial"/>
                <w:sz w:val="20"/>
                <w:szCs w:val="20"/>
              </w:rPr>
            </w:pPr>
            <w:r w:rsidRPr="00642C18">
              <w:rPr>
                <w:rFonts w:ascii="Arial" w:hAnsi="Arial" w:cs="Arial"/>
                <w:sz w:val="20"/>
                <w:szCs w:val="20"/>
              </w:rPr>
              <w:t>If there is an area outside the PIA that the planning assumptions show is needed for urban growth in the next 10 to 15 years, why has the area been excluded from the PIA?</w:t>
            </w:r>
          </w:p>
        </w:tc>
        <w:tc>
          <w:tcPr>
            <w:tcW w:w="1276" w:type="dxa"/>
            <w:shd w:val="clear" w:color="auto" w:fill="F2F2F2"/>
          </w:tcPr>
          <w:p w14:paraId="3AA7F942" w14:textId="4350FBF1" w:rsidR="009E3AFB" w:rsidRPr="006D5F0E" w:rsidRDefault="009E3AFB" w:rsidP="009E3AFB">
            <w:pPr>
              <w:spacing w:after="0" w:line="240" w:lineRule="auto"/>
              <w:rPr>
                <w:rFonts w:ascii="Arial" w:hAnsi="Arial" w:cs="Arial"/>
                <w:sz w:val="20"/>
                <w:szCs w:val="20"/>
              </w:rPr>
            </w:pPr>
            <w:r>
              <w:rPr>
                <w:rFonts w:ascii="Arial" w:hAnsi="Arial" w:cs="Arial"/>
                <w:sz w:val="20"/>
                <w:szCs w:val="20"/>
              </w:rPr>
              <w:t xml:space="preserve">N/A </w:t>
            </w:r>
          </w:p>
        </w:tc>
        <w:tc>
          <w:tcPr>
            <w:tcW w:w="4394" w:type="dxa"/>
            <w:shd w:val="clear" w:color="auto" w:fill="F2F2F2"/>
          </w:tcPr>
          <w:p w14:paraId="5912343D" w14:textId="463829D6" w:rsidR="009E3AFB" w:rsidRPr="006D5F0E" w:rsidRDefault="009E3AFB" w:rsidP="009E3AFB">
            <w:pPr>
              <w:spacing w:after="0" w:line="240" w:lineRule="auto"/>
              <w:rPr>
                <w:rFonts w:ascii="Arial" w:hAnsi="Arial" w:cs="Arial"/>
                <w:sz w:val="20"/>
                <w:szCs w:val="20"/>
              </w:rPr>
            </w:pPr>
            <w:r>
              <w:rPr>
                <w:rFonts w:ascii="Arial" w:hAnsi="Arial" w:cs="Arial"/>
                <w:sz w:val="20"/>
                <w:szCs w:val="20"/>
              </w:rPr>
              <w:t>Not applicable</w:t>
            </w:r>
          </w:p>
        </w:tc>
        <w:tc>
          <w:tcPr>
            <w:tcW w:w="1292" w:type="dxa"/>
            <w:shd w:val="clear" w:color="auto" w:fill="D9D9D9"/>
          </w:tcPr>
          <w:p w14:paraId="2A6AEB24" w14:textId="4B512EDD" w:rsidR="009E3AFB" w:rsidRPr="006D5F0E" w:rsidRDefault="009E3AFB" w:rsidP="009E3AFB">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62CB9BE4" w14:textId="047FBC24" w:rsidR="009E3AFB" w:rsidRPr="006D5F0E" w:rsidRDefault="009E3AFB" w:rsidP="009E3AFB">
            <w:pPr>
              <w:spacing w:after="0" w:line="240" w:lineRule="auto"/>
              <w:rPr>
                <w:rFonts w:ascii="Arial" w:hAnsi="Arial" w:cs="Arial"/>
                <w:sz w:val="20"/>
                <w:szCs w:val="20"/>
              </w:rPr>
            </w:pPr>
            <w:r>
              <w:rPr>
                <w:rFonts w:ascii="Arial" w:hAnsi="Arial" w:cs="Arial"/>
                <w:sz w:val="20"/>
                <w:szCs w:val="20"/>
              </w:rPr>
              <w:t>The Planning Assumptions show little urban growth outside the PIA during the PIA period.</w:t>
            </w:r>
          </w:p>
        </w:tc>
        <w:tc>
          <w:tcPr>
            <w:tcW w:w="1418" w:type="dxa"/>
            <w:shd w:val="clear" w:color="auto" w:fill="D9D9D9"/>
          </w:tcPr>
          <w:p w14:paraId="38287589" w14:textId="33615B1D" w:rsidR="009E3AFB" w:rsidRPr="006D5F0E" w:rsidRDefault="009E3AFB" w:rsidP="009E3AFB">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0331DE57" w14:textId="38F13D8E" w:rsidR="009E3AFB" w:rsidRPr="006D5F0E" w:rsidRDefault="009E3AFB" w:rsidP="009E3AFB">
            <w:pPr>
              <w:spacing w:after="0" w:line="240" w:lineRule="auto"/>
              <w:rPr>
                <w:rFonts w:ascii="Arial" w:hAnsi="Arial" w:cs="Arial"/>
                <w:sz w:val="20"/>
                <w:szCs w:val="20"/>
              </w:rPr>
            </w:pPr>
            <w:r>
              <w:rPr>
                <w:rFonts w:ascii="Arial" w:hAnsi="Arial" w:cs="Arial"/>
                <w:sz w:val="20"/>
                <w:szCs w:val="20"/>
              </w:rPr>
              <w:t xml:space="preserve"> LGIP may proceed</w:t>
            </w:r>
          </w:p>
        </w:tc>
      </w:tr>
      <w:tr w:rsidR="004A0CE2" w:rsidRPr="008D18FB" w14:paraId="0A3D9EC6" w14:textId="77777777" w:rsidTr="0097773F">
        <w:trPr>
          <w:gridAfter w:val="1"/>
          <w:wAfter w:w="7" w:type="dxa"/>
          <w:trHeight w:val="564"/>
        </w:trPr>
        <w:tc>
          <w:tcPr>
            <w:tcW w:w="1341" w:type="dxa"/>
            <w:vMerge/>
            <w:hideMark/>
          </w:tcPr>
          <w:p w14:paraId="3D031198" w14:textId="77777777" w:rsidR="004A0CE2" w:rsidRPr="00642C18" w:rsidRDefault="004A0CE2" w:rsidP="004A0CE2">
            <w:pPr>
              <w:spacing w:after="0" w:line="240" w:lineRule="auto"/>
              <w:rPr>
                <w:rFonts w:ascii="Arial" w:hAnsi="Arial" w:cs="Arial"/>
                <w:b/>
                <w:bCs/>
              </w:rPr>
            </w:pPr>
          </w:p>
        </w:tc>
        <w:tc>
          <w:tcPr>
            <w:tcW w:w="1693" w:type="dxa"/>
            <w:vMerge w:val="restart"/>
            <w:hideMark/>
          </w:tcPr>
          <w:p w14:paraId="39C6C418" w14:textId="77777777" w:rsidR="004A0CE2" w:rsidRPr="00642C18" w:rsidRDefault="004A0CE2" w:rsidP="004A0CE2">
            <w:pPr>
              <w:spacing w:after="0" w:line="240" w:lineRule="auto"/>
              <w:rPr>
                <w:rFonts w:ascii="Arial" w:hAnsi="Arial" w:cs="Arial"/>
                <w:b/>
                <w:bCs/>
              </w:rPr>
            </w:pPr>
            <w:r w:rsidRPr="00642C18">
              <w:rPr>
                <w:rFonts w:ascii="Arial" w:hAnsi="Arial" w:cs="Arial"/>
                <w:b/>
                <w:bCs/>
              </w:rPr>
              <w:t>Desired standards of service (DSS)</w:t>
            </w:r>
          </w:p>
        </w:tc>
        <w:tc>
          <w:tcPr>
            <w:tcW w:w="1072" w:type="dxa"/>
          </w:tcPr>
          <w:p w14:paraId="195D9853"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hideMark/>
          </w:tcPr>
          <w:p w14:paraId="36A96632" w14:textId="77777777" w:rsidR="004A0CE2" w:rsidRPr="00642C18" w:rsidRDefault="004A0CE2" w:rsidP="004A0CE2">
            <w:pPr>
              <w:spacing w:after="0" w:line="240" w:lineRule="auto"/>
              <w:rPr>
                <w:rFonts w:ascii="Arial" w:hAnsi="Arial" w:cs="Arial"/>
                <w:sz w:val="20"/>
                <w:szCs w:val="20"/>
              </w:rPr>
            </w:pPr>
            <w:r w:rsidRPr="00642C18">
              <w:rPr>
                <w:rFonts w:ascii="Arial" w:hAnsi="Arial" w:cs="Arial"/>
                <w:sz w:val="20"/>
                <w:szCs w:val="20"/>
              </w:rPr>
              <w:t>The drafting of the DSS section is consistent with the LGIP template.</w:t>
            </w:r>
          </w:p>
        </w:tc>
        <w:tc>
          <w:tcPr>
            <w:tcW w:w="1276" w:type="dxa"/>
            <w:shd w:val="clear" w:color="auto" w:fill="F2F2F2"/>
            <w:hideMark/>
          </w:tcPr>
          <w:p w14:paraId="1BC24EED" w14:textId="00DD3C1B"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hideMark/>
          </w:tcPr>
          <w:p w14:paraId="085AADDF" w14:textId="36D0AE81" w:rsidR="004A0CE2" w:rsidRPr="006D5F0E" w:rsidRDefault="004A0CE2" w:rsidP="004A0CE2">
            <w:pPr>
              <w:spacing w:after="0" w:line="240" w:lineRule="auto"/>
              <w:rPr>
                <w:rFonts w:ascii="Arial" w:hAnsi="Arial" w:cs="Arial"/>
                <w:sz w:val="20"/>
                <w:szCs w:val="20"/>
              </w:rPr>
            </w:pPr>
            <w:r w:rsidRPr="00C828FB">
              <w:rPr>
                <w:rFonts w:ascii="Arial" w:hAnsi="Arial" w:cs="Arial"/>
                <w:sz w:val="20"/>
                <w:szCs w:val="20"/>
              </w:rPr>
              <w:t>Consistent with the requireme</w:t>
            </w:r>
            <w:r>
              <w:rPr>
                <w:rFonts w:ascii="Arial" w:hAnsi="Arial" w:cs="Arial"/>
                <w:sz w:val="20"/>
                <w:szCs w:val="20"/>
              </w:rPr>
              <w:t>nts</w:t>
            </w:r>
            <w:r w:rsidRPr="00C828FB">
              <w:rPr>
                <w:rFonts w:ascii="Arial" w:hAnsi="Arial" w:cs="Arial"/>
                <w:sz w:val="20"/>
                <w:szCs w:val="20"/>
              </w:rPr>
              <w:t xml:space="preserve"> of the MGR</w:t>
            </w:r>
          </w:p>
        </w:tc>
        <w:tc>
          <w:tcPr>
            <w:tcW w:w="1292" w:type="dxa"/>
            <w:shd w:val="clear" w:color="auto" w:fill="D9D9D9"/>
          </w:tcPr>
          <w:p w14:paraId="19CCFA56" w14:textId="2B87D347" w:rsidR="004A0CE2" w:rsidRPr="006D5F0E" w:rsidRDefault="004A0CE2" w:rsidP="004A0CE2">
            <w:pPr>
              <w:spacing w:after="0" w:line="240" w:lineRule="auto"/>
              <w:rPr>
                <w:rFonts w:ascii="Arial" w:hAnsi="Arial" w:cs="Arial"/>
                <w:sz w:val="20"/>
                <w:szCs w:val="20"/>
              </w:rPr>
            </w:pPr>
            <w:r w:rsidRPr="00224007">
              <w:rPr>
                <w:rFonts w:ascii="Arial" w:hAnsi="Arial" w:cs="Arial"/>
                <w:sz w:val="20"/>
                <w:szCs w:val="20"/>
              </w:rPr>
              <w:t>Yes</w:t>
            </w:r>
          </w:p>
        </w:tc>
        <w:tc>
          <w:tcPr>
            <w:tcW w:w="4236" w:type="dxa"/>
            <w:shd w:val="clear" w:color="auto" w:fill="D9D9D9"/>
          </w:tcPr>
          <w:p w14:paraId="67AC832A" w14:textId="14C105EA" w:rsidR="004A0CE2" w:rsidRPr="006D5F0E" w:rsidRDefault="004A0CE2" w:rsidP="004A0CE2">
            <w:pPr>
              <w:spacing w:after="0" w:line="240" w:lineRule="auto"/>
              <w:rPr>
                <w:rFonts w:ascii="Arial" w:hAnsi="Arial" w:cs="Arial"/>
                <w:sz w:val="20"/>
                <w:szCs w:val="20"/>
              </w:rPr>
            </w:pPr>
            <w:r w:rsidRPr="00B50FE7">
              <w:rPr>
                <w:rFonts w:ascii="Arial" w:hAnsi="Arial" w:cs="Arial"/>
                <w:sz w:val="20"/>
                <w:szCs w:val="20"/>
              </w:rPr>
              <w:t>The DSS section is consistent with LGIP template.</w:t>
            </w:r>
          </w:p>
        </w:tc>
        <w:tc>
          <w:tcPr>
            <w:tcW w:w="1418" w:type="dxa"/>
            <w:shd w:val="clear" w:color="auto" w:fill="D9D9D9"/>
          </w:tcPr>
          <w:p w14:paraId="6030DEDD" w14:textId="699B1A09" w:rsidR="004A0CE2" w:rsidRPr="006D5F0E" w:rsidRDefault="004A0CE2" w:rsidP="004A0CE2">
            <w:pPr>
              <w:spacing w:after="0" w:line="240" w:lineRule="auto"/>
              <w:rPr>
                <w:rFonts w:ascii="Arial" w:hAnsi="Arial" w:cs="Arial"/>
                <w:sz w:val="20"/>
                <w:szCs w:val="20"/>
              </w:rPr>
            </w:pPr>
            <w:r w:rsidRPr="00224007">
              <w:rPr>
                <w:rFonts w:ascii="Arial" w:hAnsi="Arial" w:cs="Arial"/>
                <w:sz w:val="20"/>
                <w:szCs w:val="20"/>
              </w:rPr>
              <w:t>N/A</w:t>
            </w:r>
          </w:p>
        </w:tc>
        <w:tc>
          <w:tcPr>
            <w:tcW w:w="2144" w:type="dxa"/>
            <w:shd w:val="clear" w:color="auto" w:fill="D9D9D9"/>
          </w:tcPr>
          <w:p w14:paraId="4DE2A0BF" w14:textId="36EFC17D" w:rsidR="004A0CE2" w:rsidRPr="006D5F0E" w:rsidRDefault="004A0CE2" w:rsidP="004A0CE2">
            <w:pPr>
              <w:spacing w:after="0" w:line="240" w:lineRule="auto"/>
              <w:rPr>
                <w:rFonts w:ascii="Arial" w:hAnsi="Arial" w:cs="Arial"/>
                <w:sz w:val="20"/>
                <w:szCs w:val="20"/>
              </w:rPr>
            </w:pPr>
            <w:r>
              <w:rPr>
                <w:rFonts w:ascii="Arial" w:hAnsi="Arial" w:cs="Arial"/>
                <w:sz w:val="20"/>
                <w:szCs w:val="20"/>
              </w:rPr>
              <w:t>LGIP may proceed</w:t>
            </w:r>
          </w:p>
        </w:tc>
      </w:tr>
      <w:tr w:rsidR="004A0CE2" w:rsidRPr="008D18FB" w14:paraId="49ED6DE1" w14:textId="77777777" w:rsidTr="0097773F">
        <w:trPr>
          <w:gridAfter w:val="1"/>
          <w:wAfter w:w="7" w:type="dxa"/>
          <w:trHeight w:val="700"/>
        </w:trPr>
        <w:tc>
          <w:tcPr>
            <w:tcW w:w="1341" w:type="dxa"/>
            <w:vMerge/>
            <w:hideMark/>
          </w:tcPr>
          <w:p w14:paraId="7900CE2B" w14:textId="77777777" w:rsidR="004A0CE2" w:rsidRPr="00642C18" w:rsidRDefault="004A0CE2" w:rsidP="004A0CE2">
            <w:pPr>
              <w:spacing w:after="0" w:line="240" w:lineRule="auto"/>
              <w:rPr>
                <w:rFonts w:ascii="Arial" w:hAnsi="Arial" w:cs="Arial"/>
                <w:b/>
                <w:bCs/>
              </w:rPr>
            </w:pPr>
          </w:p>
        </w:tc>
        <w:tc>
          <w:tcPr>
            <w:tcW w:w="1693" w:type="dxa"/>
            <w:vMerge/>
            <w:hideMark/>
          </w:tcPr>
          <w:p w14:paraId="2EF24953" w14:textId="77777777" w:rsidR="004A0CE2" w:rsidRPr="00642C18" w:rsidRDefault="004A0CE2" w:rsidP="004A0CE2">
            <w:pPr>
              <w:spacing w:after="0" w:line="240" w:lineRule="auto"/>
              <w:rPr>
                <w:rFonts w:ascii="Arial" w:hAnsi="Arial" w:cs="Arial"/>
                <w:b/>
                <w:bCs/>
              </w:rPr>
            </w:pPr>
          </w:p>
        </w:tc>
        <w:tc>
          <w:tcPr>
            <w:tcW w:w="1072" w:type="dxa"/>
          </w:tcPr>
          <w:p w14:paraId="1FF3B8D1"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hideMark/>
          </w:tcPr>
          <w:p w14:paraId="6405DE39" w14:textId="77777777" w:rsidR="004A0CE2" w:rsidRPr="00642C18" w:rsidRDefault="004A0CE2" w:rsidP="004A0CE2">
            <w:pPr>
              <w:spacing w:after="0" w:line="240" w:lineRule="auto"/>
              <w:rPr>
                <w:rFonts w:ascii="Arial" w:hAnsi="Arial" w:cs="Arial"/>
                <w:sz w:val="20"/>
                <w:szCs w:val="20"/>
              </w:rPr>
            </w:pPr>
            <w:r w:rsidRPr="00642C18">
              <w:rPr>
                <w:rFonts w:ascii="Arial" w:hAnsi="Arial" w:cs="Arial"/>
                <w:sz w:val="20"/>
                <w:szCs w:val="20"/>
              </w:rPr>
              <w:t>The DSS section states the key planning and design standards for each network.</w:t>
            </w:r>
          </w:p>
        </w:tc>
        <w:tc>
          <w:tcPr>
            <w:tcW w:w="1276" w:type="dxa"/>
            <w:shd w:val="clear" w:color="auto" w:fill="F2F2F2"/>
            <w:hideMark/>
          </w:tcPr>
          <w:p w14:paraId="502B28AB" w14:textId="4257800C"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hideMark/>
          </w:tcPr>
          <w:p w14:paraId="22C3FA8B" w14:textId="38F32283"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Planning and Design standards are identified for each infrastructure network and reflect industry practice and local standards. </w:t>
            </w:r>
          </w:p>
        </w:tc>
        <w:tc>
          <w:tcPr>
            <w:tcW w:w="1292" w:type="dxa"/>
            <w:shd w:val="clear" w:color="auto" w:fill="D9D9D9"/>
          </w:tcPr>
          <w:p w14:paraId="536F78D7" w14:textId="6D4DDD9E" w:rsidR="004A0CE2" w:rsidRPr="006D5F0E" w:rsidRDefault="004A0CE2" w:rsidP="004A0CE2">
            <w:pPr>
              <w:spacing w:after="0" w:line="240" w:lineRule="auto"/>
              <w:rPr>
                <w:rFonts w:ascii="Arial" w:hAnsi="Arial" w:cs="Arial"/>
                <w:sz w:val="20"/>
                <w:szCs w:val="20"/>
              </w:rPr>
            </w:pPr>
            <w:r w:rsidRPr="00224007">
              <w:rPr>
                <w:rFonts w:ascii="Arial" w:hAnsi="Arial" w:cs="Arial"/>
                <w:sz w:val="20"/>
                <w:szCs w:val="20"/>
              </w:rPr>
              <w:t>Yes</w:t>
            </w:r>
          </w:p>
        </w:tc>
        <w:tc>
          <w:tcPr>
            <w:tcW w:w="4236" w:type="dxa"/>
            <w:shd w:val="clear" w:color="auto" w:fill="D9D9D9"/>
          </w:tcPr>
          <w:p w14:paraId="767BC1D8" w14:textId="5F3BE7B0" w:rsidR="004A0CE2" w:rsidRPr="006D5F0E" w:rsidRDefault="004A0CE2" w:rsidP="004A0CE2">
            <w:pPr>
              <w:spacing w:after="0" w:line="240" w:lineRule="auto"/>
              <w:rPr>
                <w:rFonts w:ascii="Arial" w:hAnsi="Arial" w:cs="Arial"/>
                <w:sz w:val="20"/>
                <w:szCs w:val="20"/>
              </w:rPr>
            </w:pPr>
            <w:r w:rsidRPr="00224007">
              <w:rPr>
                <w:rFonts w:ascii="Arial" w:hAnsi="Arial" w:cs="Arial"/>
                <w:sz w:val="20"/>
                <w:szCs w:val="20"/>
              </w:rPr>
              <w:t>The drafting of the DSS section includes the key planning and design standards for each network and refence to the Design and Construction Codes.</w:t>
            </w:r>
          </w:p>
        </w:tc>
        <w:tc>
          <w:tcPr>
            <w:tcW w:w="1418" w:type="dxa"/>
            <w:shd w:val="clear" w:color="auto" w:fill="D9D9D9"/>
          </w:tcPr>
          <w:p w14:paraId="04C87156" w14:textId="18343D5B" w:rsidR="004A0CE2" w:rsidRPr="006D5F0E" w:rsidRDefault="004A0CE2" w:rsidP="004A0CE2">
            <w:pPr>
              <w:spacing w:after="0" w:line="240" w:lineRule="auto"/>
              <w:rPr>
                <w:rFonts w:ascii="Arial" w:hAnsi="Arial" w:cs="Arial"/>
                <w:sz w:val="20"/>
                <w:szCs w:val="20"/>
              </w:rPr>
            </w:pPr>
            <w:r w:rsidRPr="00224007">
              <w:rPr>
                <w:rFonts w:ascii="Arial" w:hAnsi="Arial" w:cs="Arial"/>
                <w:sz w:val="20"/>
                <w:szCs w:val="20"/>
              </w:rPr>
              <w:t>N/A</w:t>
            </w:r>
          </w:p>
        </w:tc>
        <w:tc>
          <w:tcPr>
            <w:tcW w:w="2144" w:type="dxa"/>
            <w:shd w:val="clear" w:color="auto" w:fill="D9D9D9"/>
          </w:tcPr>
          <w:p w14:paraId="18B09915" w14:textId="27228D8C" w:rsidR="004A0CE2" w:rsidRPr="006D5F0E" w:rsidRDefault="004A0CE2" w:rsidP="004A0CE2">
            <w:pPr>
              <w:spacing w:after="0" w:line="240" w:lineRule="auto"/>
              <w:rPr>
                <w:rFonts w:ascii="Arial" w:hAnsi="Arial" w:cs="Arial"/>
                <w:sz w:val="20"/>
                <w:szCs w:val="20"/>
              </w:rPr>
            </w:pPr>
            <w:r w:rsidRPr="00224007">
              <w:rPr>
                <w:rFonts w:ascii="Arial" w:hAnsi="Arial" w:cs="Arial"/>
                <w:sz w:val="20"/>
                <w:szCs w:val="20"/>
              </w:rPr>
              <w:t xml:space="preserve"> LGIP may proceed</w:t>
            </w:r>
          </w:p>
        </w:tc>
      </w:tr>
      <w:tr w:rsidR="004A0CE2" w:rsidRPr="008D18FB" w14:paraId="25C7888D" w14:textId="77777777" w:rsidTr="0097773F">
        <w:trPr>
          <w:gridAfter w:val="1"/>
          <w:wAfter w:w="7" w:type="dxa"/>
          <w:trHeight w:val="445"/>
        </w:trPr>
        <w:tc>
          <w:tcPr>
            <w:tcW w:w="1341" w:type="dxa"/>
            <w:vMerge/>
            <w:hideMark/>
          </w:tcPr>
          <w:p w14:paraId="349D33DF" w14:textId="77777777" w:rsidR="004A0CE2" w:rsidRPr="00642C18" w:rsidRDefault="004A0CE2" w:rsidP="004A0CE2">
            <w:pPr>
              <w:spacing w:after="0" w:line="240" w:lineRule="auto"/>
              <w:rPr>
                <w:rFonts w:ascii="Arial" w:hAnsi="Arial" w:cs="Arial"/>
                <w:b/>
                <w:bCs/>
              </w:rPr>
            </w:pPr>
          </w:p>
        </w:tc>
        <w:tc>
          <w:tcPr>
            <w:tcW w:w="1693" w:type="dxa"/>
            <w:vMerge/>
            <w:hideMark/>
          </w:tcPr>
          <w:p w14:paraId="0DDBB168" w14:textId="77777777" w:rsidR="004A0CE2" w:rsidRPr="00642C18" w:rsidRDefault="004A0CE2" w:rsidP="004A0CE2">
            <w:pPr>
              <w:spacing w:after="0" w:line="240" w:lineRule="auto"/>
              <w:rPr>
                <w:rFonts w:ascii="Arial" w:hAnsi="Arial" w:cs="Arial"/>
                <w:b/>
                <w:bCs/>
              </w:rPr>
            </w:pPr>
          </w:p>
        </w:tc>
        <w:tc>
          <w:tcPr>
            <w:tcW w:w="1072" w:type="dxa"/>
          </w:tcPr>
          <w:p w14:paraId="40318985"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tcPr>
          <w:p w14:paraId="477589A2" w14:textId="77777777" w:rsidR="004A0CE2" w:rsidRPr="00642C18" w:rsidRDefault="004A0CE2" w:rsidP="004A0CE2">
            <w:pPr>
              <w:spacing w:after="0" w:line="240" w:lineRule="auto"/>
              <w:jc w:val="both"/>
              <w:rPr>
                <w:rFonts w:ascii="Arial" w:hAnsi="Arial" w:cs="Arial"/>
                <w:sz w:val="20"/>
                <w:szCs w:val="20"/>
              </w:rPr>
            </w:pPr>
            <w:r w:rsidRPr="00642C18">
              <w:rPr>
                <w:rFonts w:ascii="Arial" w:hAnsi="Arial" w:cs="Arial"/>
                <w:sz w:val="20"/>
                <w:szCs w:val="20"/>
              </w:rPr>
              <w:t>The DSS reflects the key, high level industry standards, regulations and codes, and planning scheme policies about infrastructure.</w:t>
            </w:r>
          </w:p>
        </w:tc>
        <w:tc>
          <w:tcPr>
            <w:tcW w:w="1276" w:type="dxa"/>
            <w:shd w:val="clear" w:color="auto" w:fill="F2F2F2"/>
            <w:hideMark/>
          </w:tcPr>
          <w:p w14:paraId="032DEF49" w14:textId="31D81498" w:rsidR="004A0CE2" w:rsidRPr="006D5F0E" w:rsidRDefault="004A0CE2" w:rsidP="004A0CE2">
            <w:pPr>
              <w:spacing w:after="0" w:line="240" w:lineRule="auto"/>
              <w:rPr>
                <w:rFonts w:ascii="Arial" w:hAnsi="Arial" w:cs="Arial"/>
                <w:sz w:val="20"/>
                <w:szCs w:val="20"/>
              </w:rPr>
            </w:pPr>
            <w:r>
              <w:rPr>
                <w:rFonts w:ascii="Arial" w:hAnsi="Arial" w:cs="Arial"/>
                <w:sz w:val="20"/>
                <w:szCs w:val="20"/>
              </w:rPr>
              <w:t>Yes</w:t>
            </w:r>
          </w:p>
        </w:tc>
        <w:tc>
          <w:tcPr>
            <w:tcW w:w="4394" w:type="dxa"/>
            <w:shd w:val="clear" w:color="auto" w:fill="F2F2F2"/>
            <w:hideMark/>
          </w:tcPr>
          <w:p w14:paraId="7C269275" w14:textId="77777777" w:rsidR="004A0CE2" w:rsidRDefault="004A0CE2" w:rsidP="004A0CE2">
            <w:pPr>
              <w:spacing w:after="0" w:line="240" w:lineRule="auto"/>
              <w:rPr>
                <w:rFonts w:ascii="Arial" w:hAnsi="Arial" w:cs="Arial"/>
                <w:sz w:val="20"/>
                <w:szCs w:val="20"/>
              </w:rPr>
            </w:pPr>
            <w:r w:rsidRPr="006D5F0E">
              <w:rPr>
                <w:rFonts w:ascii="Arial" w:hAnsi="Arial" w:cs="Arial"/>
                <w:sz w:val="20"/>
                <w:szCs w:val="20"/>
              </w:rPr>
              <w:t> </w:t>
            </w:r>
            <w:r>
              <w:rPr>
                <w:rFonts w:ascii="Arial" w:hAnsi="Arial" w:cs="Arial"/>
                <w:sz w:val="20"/>
                <w:szCs w:val="20"/>
              </w:rPr>
              <w:t xml:space="preserve">As above  </w:t>
            </w:r>
          </w:p>
          <w:p w14:paraId="1441786C" w14:textId="5C0D0FDE" w:rsidR="004A0CE2" w:rsidRPr="006D5F0E" w:rsidRDefault="004A0CE2" w:rsidP="004A0CE2">
            <w:pPr>
              <w:spacing w:after="0" w:line="240" w:lineRule="auto"/>
              <w:rPr>
                <w:rFonts w:ascii="Arial" w:hAnsi="Arial" w:cs="Arial"/>
                <w:sz w:val="20"/>
                <w:szCs w:val="20"/>
              </w:rPr>
            </w:pPr>
            <w:r>
              <w:rPr>
                <w:rFonts w:ascii="Arial" w:hAnsi="Arial" w:cs="Arial"/>
                <w:sz w:val="20"/>
                <w:szCs w:val="20"/>
              </w:rPr>
              <w:t>Several items in the DSS refer to regional, state or national standards, regulations and Codes</w:t>
            </w:r>
          </w:p>
        </w:tc>
        <w:tc>
          <w:tcPr>
            <w:tcW w:w="1292" w:type="dxa"/>
            <w:shd w:val="clear" w:color="auto" w:fill="D9D9D9"/>
          </w:tcPr>
          <w:p w14:paraId="2EB583DB" w14:textId="6D46F31F" w:rsidR="004A0CE2" w:rsidRPr="006D5F0E" w:rsidRDefault="004A0CE2" w:rsidP="004A0CE2">
            <w:pPr>
              <w:spacing w:after="0" w:line="240" w:lineRule="auto"/>
              <w:rPr>
                <w:rFonts w:ascii="Arial" w:hAnsi="Arial" w:cs="Arial"/>
                <w:sz w:val="20"/>
                <w:szCs w:val="20"/>
              </w:rPr>
            </w:pPr>
            <w:r w:rsidRPr="0084426C">
              <w:rPr>
                <w:rFonts w:ascii="Arial" w:hAnsi="Arial" w:cs="Arial"/>
                <w:sz w:val="20"/>
                <w:szCs w:val="20"/>
              </w:rPr>
              <w:t>Yes</w:t>
            </w:r>
          </w:p>
        </w:tc>
        <w:tc>
          <w:tcPr>
            <w:tcW w:w="4236" w:type="dxa"/>
            <w:shd w:val="clear" w:color="auto" w:fill="D9D9D9"/>
          </w:tcPr>
          <w:p w14:paraId="04903105" w14:textId="151A5A7D" w:rsidR="004A0CE2" w:rsidRPr="006D5F0E" w:rsidRDefault="004A0CE2" w:rsidP="004A0CE2">
            <w:pPr>
              <w:spacing w:after="0" w:line="240" w:lineRule="auto"/>
              <w:rPr>
                <w:rFonts w:ascii="Arial" w:hAnsi="Arial" w:cs="Arial"/>
                <w:sz w:val="20"/>
                <w:szCs w:val="20"/>
              </w:rPr>
            </w:pPr>
            <w:r w:rsidRPr="0084426C">
              <w:rPr>
                <w:rFonts w:ascii="Arial" w:hAnsi="Arial" w:cs="Arial"/>
                <w:sz w:val="20"/>
                <w:szCs w:val="20"/>
              </w:rPr>
              <w:t xml:space="preserve">The DSS section identifies design criteria in accordance with several relevant industry standards. </w:t>
            </w:r>
          </w:p>
        </w:tc>
        <w:tc>
          <w:tcPr>
            <w:tcW w:w="1418" w:type="dxa"/>
            <w:shd w:val="clear" w:color="auto" w:fill="D9D9D9"/>
          </w:tcPr>
          <w:p w14:paraId="2AB532BB" w14:textId="08723661" w:rsidR="004A0CE2" w:rsidRPr="006D5F0E" w:rsidRDefault="004A0CE2" w:rsidP="004A0CE2">
            <w:pPr>
              <w:spacing w:after="0" w:line="240" w:lineRule="auto"/>
              <w:rPr>
                <w:rFonts w:ascii="Arial" w:hAnsi="Arial" w:cs="Arial"/>
                <w:sz w:val="20"/>
                <w:szCs w:val="20"/>
              </w:rPr>
            </w:pPr>
            <w:r w:rsidRPr="0084426C">
              <w:rPr>
                <w:rFonts w:ascii="Arial" w:hAnsi="Arial" w:cs="Arial"/>
                <w:sz w:val="20"/>
                <w:szCs w:val="20"/>
              </w:rPr>
              <w:t>N/A</w:t>
            </w:r>
          </w:p>
        </w:tc>
        <w:tc>
          <w:tcPr>
            <w:tcW w:w="2144" w:type="dxa"/>
            <w:shd w:val="clear" w:color="auto" w:fill="D9D9D9"/>
          </w:tcPr>
          <w:p w14:paraId="04680654" w14:textId="209CE595" w:rsidR="004A0CE2" w:rsidRPr="006D5F0E" w:rsidRDefault="004A0CE2" w:rsidP="004A0CE2">
            <w:pPr>
              <w:spacing w:after="0" w:line="240" w:lineRule="auto"/>
              <w:rPr>
                <w:rFonts w:ascii="Arial" w:hAnsi="Arial" w:cs="Arial"/>
                <w:sz w:val="20"/>
                <w:szCs w:val="20"/>
              </w:rPr>
            </w:pPr>
            <w:r w:rsidRPr="0084426C">
              <w:rPr>
                <w:rFonts w:ascii="Arial" w:hAnsi="Arial" w:cs="Arial"/>
                <w:sz w:val="20"/>
                <w:szCs w:val="20"/>
              </w:rPr>
              <w:t xml:space="preserve"> LGIP may proceed</w:t>
            </w:r>
          </w:p>
        </w:tc>
      </w:tr>
      <w:tr w:rsidR="004A0CE2" w:rsidRPr="008D18FB" w14:paraId="148743F0" w14:textId="77777777" w:rsidTr="0097773F">
        <w:trPr>
          <w:gridAfter w:val="1"/>
          <w:wAfter w:w="7" w:type="dxa"/>
          <w:trHeight w:val="555"/>
        </w:trPr>
        <w:tc>
          <w:tcPr>
            <w:tcW w:w="1341" w:type="dxa"/>
            <w:vMerge/>
          </w:tcPr>
          <w:p w14:paraId="72CE605D" w14:textId="77777777" w:rsidR="004A0CE2" w:rsidRPr="00642C18" w:rsidRDefault="004A0CE2" w:rsidP="004A0CE2">
            <w:pPr>
              <w:spacing w:after="0" w:line="240" w:lineRule="auto"/>
              <w:rPr>
                <w:rFonts w:ascii="Arial" w:hAnsi="Arial" w:cs="Arial"/>
                <w:b/>
                <w:bCs/>
              </w:rPr>
            </w:pPr>
          </w:p>
        </w:tc>
        <w:tc>
          <w:tcPr>
            <w:tcW w:w="1693" w:type="dxa"/>
            <w:vMerge/>
          </w:tcPr>
          <w:p w14:paraId="7253B323" w14:textId="77777777" w:rsidR="004A0CE2" w:rsidRPr="00642C18" w:rsidRDefault="004A0CE2" w:rsidP="004A0CE2">
            <w:pPr>
              <w:spacing w:after="0" w:line="240" w:lineRule="auto"/>
              <w:rPr>
                <w:rFonts w:ascii="Arial" w:hAnsi="Arial" w:cs="Arial"/>
                <w:b/>
                <w:bCs/>
              </w:rPr>
            </w:pPr>
          </w:p>
        </w:tc>
        <w:tc>
          <w:tcPr>
            <w:tcW w:w="1072" w:type="dxa"/>
          </w:tcPr>
          <w:p w14:paraId="100C4087"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tcPr>
          <w:p w14:paraId="3CA00921" w14:textId="7A095F73" w:rsidR="004A0CE2" w:rsidRPr="00642C18" w:rsidRDefault="004A0CE2" w:rsidP="004A0CE2">
            <w:pPr>
              <w:spacing w:after="0" w:line="240" w:lineRule="auto"/>
              <w:jc w:val="both"/>
              <w:rPr>
                <w:rFonts w:ascii="Arial" w:hAnsi="Arial" w:cs="Arial"/>
                <w:sz w:val="20"/>
                <w:szCs w:val="20"/>
              </w:rPr>
            </w:pPr>
            <w:r w:rsidRPr="00642C18">
              <w:rPr>
                <w:rFonts w:ascii="Arial" w:hAnsi="Arial" w:cs="Arial"/>
                <w:sz w:val="20"/>
                <w:szCs w:val="20"/>
              </w:rPr>
              <w:t>There is alignment between the relevant levels of service stated in the local government’s AMP and the LGIP.</w:t>
            </w:r>
            <w:r>
              <w:rPr>
                <w:rFonts w:ascii="Arial" w:hAnsi="Arial" w:cs="Arial"/>
                <w:sz w:val="20"/>
                <w:szCs w:val="20"/>
              </w:rPr>
              <w:t xml:space="preserve"> </w:t>
            </w:r>
            <w:r w:rsidRPr="00642C18">
              <w:rPr>
                <w:rFonts w:ascii="Arial" w:hAnsi="Arial" w:cs="Arial"/>
                <w:sz w:val="20"/>
                <w:szCs w:val="20"/>
              </w:rPr>
              <w:t>(If not, what process is underway to achieve this?)</w:t>
            </w:r>
          </w:p>
        </w:tc>
        <w:tc>
          <w:tcPr>
            <w:tcW w:w="1276" w:type="dxa"/>
            <w:shd w:val="clear" w:color="auto" w:fill="F2F2F2"/>
          </w:tcPr>
          <w:p w14:paraId="628B0C7B" w14:textId="1175F654" w:rsidR="004A0CE2" w:rsidRPr="006D5F0E" w:rsidRDefault="004A0CE2" w:rsidP="004A0CE2">
            <w:pPr>
              <w:spacing w:after="0" w:line="240" w:lineRule="auto"/>
              <w:rPr>
                <w:rFonts w:ascii="Arial" w:hAnsi="Arial" w:cs="Arial"/>
                <w:sz w:val="20"/>
                <w:szCs w:val="20"/>
              </w:rPr>
            </w:pPr>
            <w:r w:rsidRPr="0004078D">
              <w:rPr>
                <w:rFonts w:ascii="Arial" w:hAnsi="Arial" w:cs="Arial"/>
                <w:sz w:val="20"/>
                <w:szCs w:val="20"/>
              </w:rPr>
              <w:t>Yes</w:t>
            </w:r>
            <w:r>
              <w:rPr>
                <w:rFonts w:ascii="Arial" w:hAnsi="Arial" w:cs="Arial"/>
                <w:sz w:val="20"/>
                <w:szCs w:val="20"/>
              </w:rPr>
              <w:t xml:space="preserve"> </w:t>
            </w:r>
          </w:p>
        </w:tc>
        <w:tc>
          <w:tcPr>
            <w:tcW w:w="4394" w:type="dxa"/>
            <w:shd w:val="clear" w:color="auto" w:fill="F2F2F2"/>
          </w:tcPr>
          <w:p w14:paraId="0B6AAE31" w14:textId="59FC45B3"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As per item 25, Council has undertaken a process of alignment of its LGIP with its AMPs </w:t>
            </w:r>
          </w:p>
        </w:tc>
        <w:tc>
          <w:tcPr>
            <w:tcW w:w="1292" w:type="dxa"/>
            <w:shd w:val="clear" w:color="auto" w:fill="D9D9D9"/>
          </w:tcPr>
          <w:p w14:paraId="16A949AC" w14:textId="640F5D3F" w:rsidR="004A0CE2" w:rsidRPr="006D5F0E" w:rsidRDefault="004A0CE2" w:rsidP="004A0CE2">
            <w:pPr>
              <w:spacing w:after="0" w:line="240" w:lineRule="auto"/>
              <w:rPr>
                <w:rFonts w:ascii="Arial" w:hAnsi="Arial" w:cs="Arial"/>
                <w:sz w:val="20"/>
                <w:szCs w:val="20"/>
              </w:rPr>
            </w:pPr>
            <w:r w:rsidRPr="0084426C">
              <w:rPr>
                <w:rFonts w:ascii="Arial" w:hAnsi="Arial" w:cs="Arial"/>
                <w:sz w:val="20"/>
                <w:szCs w:val="20"/>
              </w:rPr>
              <w:t xml:space="preserve">Yes </w:t>
            </w:r>
          </w:p>
        </w:tc>
        <w:tc>
          <w:tcPr>
            <w:tcW w:w="4236" w:type="dxa"/>
            <w:shd w:val="clear" w:color="auto" w:fill="D9D9D9"/>
          </w:tcPr>
          <w:p w14:paraId="3C792376" w14:textId="77777777" w:rsidR="004A0CE2" w:rsidRPr="0084426C" w:rsidRDefault="004A0CE2" w:rsidP="004A0CE2">
            <w:pPr>
              <w:spacing w:after="0" w:line="240" w:lineRule="auto"/>
              <w:rPr>
                <w:rFonts w:ascii="Arial" w:hAnsi="Arial" w:cs="Arial"/>
                <w:sz w:val="20"/>
                <w:szCs w:val="20"/>
              </w:rPr>
            </w:pPr>
            <w:r w:rsidRPr="0084426C">
              <w:rPr>
                <w:rFonts w:ascii="Arial" w:hAnsi="Arial" w:cs="Arial"/>
                <w:sz w:val="20"/>
                <w:szCs w:val="20"/>
              </w:rPr>
              <w:t xml:space="preserve">Council </w:t>
            </w:r>
            <w:r>
              <w:rPr>
                <w:rFonts w:ascii="Arial" w:hAnsi="Arial" w:cs="Arial"/>
                <w:sz w:val="20"/>
                <w:szCs w:val="20"/>
              </w:rPr>
              <w:t>described their</w:t>
            </w:r>
            <w:r w:rsidRPr="0084426C">
              <w:rPr>
                <w:rFonts w:ascii="Arial" w:hAnsi="Arial" w:cs="Arial"/>
                <w:sz w:val="20"/>
                <w:szCs w:val="20"/>
              </w:rPr>
              <w:t xml:space="preserve"> process to ensure align and improvement of these processes </w:t>
            </w:r>
            <w:r>
              <w:rPr>
                <w:rFonts w:ascii="Arial" w:hAnsi="Arial" w:cs="Arial"/>
                <w:sz w:val="20"/>
                <w:szCs w:val="20"/>
              </w:rPr>
              <w:t xml:space="preserve">overtime </w:t>
            </w:r>
            <w:r w:rsidRPr="0084426C">
              <w:rPr>
                <w:rFonts w:ascii="Arial" w:hAnsi="Arial" w:cs="Arial"/>
                <w:sz w:val="20"/>
                <w:szCs w:val="20"/>
              </w:rPr>
              <w:t>as each LTFF is produced.</w:t>
            </w:r>
          </w:p>
          <w:p w14:paraId="777C03FA" w14:textId="0E523D16" w:rsidR="004A0CE2" w:rsidRPr="00404F38" w:rsidRDefault="004A0CE2" w:rsidP="004A0CE2">
            <w:pPr>
              <w:spacing w:after="0" w:line="240" w:lineRule="auto"/>
              <w:rPr>
                <w:rFonts w:ascii="Arial" w:hAnsi="Arial" w:cs="Arial"/>
                <w:sz w:val="20"/>
                <w:szCs w:val="20"/>
              </w:rPr>
            </w:pPr>
            <w:r w:rsidRPr="0084426C">
              <w:rPr>
                <w:rFonts w:ascii="Arial" w:hAnsi="Arial" w:cs="Arial"/>
                <w:sz w:val="20"/>
                <w:szCs w:val="20"/>
              </w:rPr>
              <w:t xml:space="preserve"> </w:t>
            </w:r>
          </w:p>
        </w:tc>
        <w:tc>
          <w:tcPr>
            <w:tcW w:w="1418" w:type="dxa"/>
            <w:shd w:val="clear" w:color="auto" w:fill="D9D9D9"/>
          </w:tcPr>
          <w:p w14:paraId="6BB18C5F" w14:textId="03FE38F5" w:rsidR="004A0CE2" w:rsidRPr="006D5F0E" w:rsidRDefault="004A0CE2" w:rsidP="004A0CE2">
            <w:pPr>
              <w:spacing w:after="0" w:line="240" w:lineRule="auto"/>
              <w:rPr>
                <w:rFonts w:ascii="Arial" w:hAnsi="Arial" w:cs="Arial"/>
                <w:sz w:val="20"/>
                <w:szCs w:val="20"/>
              </w:rPr>
            </w:pPr>
            <w:r w:rsidRPr="0084426C">
              <w:rPr>
                <w:rFonts w:ascii="Arial" w:hAnsi="Arial" w:cs="Arial"/>
                <w:sz w:val="20"/>
                <w:szCs w:val="20"/>
              </w:rPr>
              <w:t>N/A</w:t>
            </w:r>
          </w:p>
        </w:tc>
        <w:tc>
          <w:tcPr>
            <w:tcW w:w="2144" w:type="dxa"/>
            <w:shd w:val="clear" w:color="auto" w:fill="D9D9D9"/>
          </w:tcPr>
          <w:p w14:paraId="156310C6" w14:textId="4ADBB8D0" w:rsidR="004A0CE2" w:rsidRPr="006D5F0E" w:rsidRDefault="004A0CE2" w:rsidP="004A0CE2">
            <w:pPr>
              <w:spacing w:after="0" w:line="240" w:lineRule="auto"/>
              <w:rPr>
                <w:rFonts w:ascii="Arial" w:hAnsi="Arial" w:cs="Arial"/>
                <w:sz w:val="20"/>
                <w:szCs w:val="20"/>
              </w:rPr>
            </w:pPr>
            <w:r w:rsidRPr="0084426C">
              <w:rPr>
                <w:rFonts w:ascii="Arial" w:hAnsi="Arial" w:cs="Arial"/>
                <w:sz w:val="20"/>
                <w:szCs w:val="20"/>
              </w:rPr>
              <w:t xml:space="preserve"> LGIP may proceed</w:t>
            </w:r>
          </w:p>
        </w:tc>
      </w:tr>
      <w:tr w:rsidR="004A0CE2" w:rsidRPr="008D18FB" w14:paraId="464ED834" w14:textId="77777777" w:rsidTr="0097773F">
        <w:trPr>
          <w:gridAfter w:val="1"/>
          <w:wAfter w:w="7" w:type="dxa"/>
          <w:trHeight w:val="510"/>
        </w:trPr>
        <w:tc>
          <w:tcPr>
            <w:tcW w:w="1341" w:type="dxa"/>
            <w:vMerge/>
            <w:hideMark/>
          </w:tcPr>
          <w:p w14:paraId="24461705" w14:textId="77777777" w:rsidR="004A0CE2" w:rsidRPr="00642C18" w:rsidRDefault="004A0CE2" w:rsidP="004A0CE2">
            <w:pPr>
              <w:spacing w:after="0" w:line="240" w:lineRule="auto"/>
              <w:rPr>
                <w:rFonts w:ascii="Arial" w:hAnsi="Arial" w:cs="Arial"/>
                <w:b/>
                <w:bCs/>
              </w:rPr>
            </w:pPr>
          </w:p>
        </w:tc>
        <w:tc>
          <w:tcPr>
            <w:tcW w:w="1693" w:type="dxa"/>
            <w:vMerge w:val="restart"/>
            <w:hideMark/>
          </w:tcPr>
          <w:p w14:paraId="2FEDE393" w14:textId="77777777" w:rsidR="004A0CE2" w:rsidRPr="00642C18" w:rsidRDefault="004A0CE2" w:rsidP="004A0CE2">
            <w:pPr>
              <w:spacing w:after="0" w:line="240" w:lineRule="auto"/>
              <w:rPr>
                <w:rFonts w:ascii="Arial" w:hAnsi="Arial" w:cs="Arial"/>
                <w:b/>
                <w:bCs/>
              </w:rPr>
            </w:pPr>
            <w:r w:rsidRPr="00642C18">
              <w:rPr>
                <w:rFonts w:ascii="Arial" w:hAnsi="Arial" w:cs="Arial"/>
                <w:b/>
                <w:bCs/>
              </w:rPr>
              <w:t>Plans for trunk infrastructure (PFTI) – structure and text</w:t>
            </w:r>
          </w:p>
        </w:tc>
        <w:tc>
          <w:tcPr>
            <w:tcW w:w="1072" w:type="dxa"/>
          </w:tcPr>
          <w:p w14:paraId="54404030"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shd w:val="clear" w:color="auto" w:fill="FFFFFF" w:themeFill="background1"/>
            <w:hideMark/>
          </w:tcPr>
          <w:p w14:paraId="3FEB5DB6" w14:textId="77777777" w:rsidR="004A0CE2" w:rsidRPr="00642C18" w:rsidRDefault="004A0CE2" w:rsidP="004A0CE2">
            <w:pPr>
              <w:spacing w:after="0" w:line="240" w:lineRule="auto"/>
              <w:rPr>
                <w:rFonts w:ascii="Arial" w:hAnsi="Arial" w:cs="Arial"/>
                <w:sz w:val="20"/>
                <w:szCs w:val="20"/>
              </w:rPr>
            </w:pPr>
            <w:r w:rsidRPr="00642C18">
              <w:rPr>
                <w:rFonts w:ascii="Arial" w:hAnsi="Arial" w:cs="Arial"/>
                <w:sz w:val="20"/>
                <w:szCs w:val="20"/>
              </w:rPr>
              <w:t>The drafting of the PFTI section is consistent with the LGIP template.</w:t>
            </w:r>
          </w:p>
        </w:tc>
        <w:tc>
          <w:tcPr>
            <w:tcW w:w="1276" w:type="dxa"/>
            <w:shd w:val="clear" w:color="auto" w:fill="F2F2F2"/>
            <w:hideMark/>
          </w:tcPr>
          <w:p w14:paraId="4376D4A7" w14:textId="499ACE0E"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hideMark/>
          </w:tcPr>
          <w:p w14:paraId="40C8D3B9" w14:textId="7EABB370" w:rsidR="004A0CE2" w:rsidRPr="006D5F0E" w:rsidRDefault="004A0CE2" w:rsidP="004A0CE2">
            <w:pPr>
              <w:spacing w:after="0" w:line="240" w:lineRule="auto"/>
              <w:rPr>
                <w:rFonts w:ascii="Arial" w:hAnsi="Arial" w:cs="Arial"/>
                <w:sz w:val="20"/>
                <w:szCs w:val="20"/>
              </w:rPr>
            </w:pPr>
            <w:r w:rsidRPr="006D5F0E">
              <w:rPr>
                <w:rFonts w:ascii="Arial" w:hAnsi="Arial" w:cs="Arial"/>
                <w:sz w:val="20"/>
                <w:szCs w:val="20"/>
              </w:rPr>
              <w:t> </w:t>
            </w:r>
            <w:r>
              <w:rPr>
                <w:rFonts w:ascii="Arial" w:hAnsi="Arial" w:cs="Arial"/>
                <w:sz w:val="20"/>
                <w:szCs w:val="20"/>
              </w:rPr>
              <w:t xml:space="preserve">No additional comments </w:t>
            </w:r>
          </w:p>
        </w:tc>
        <w:tc>
          <w:tcPr>
            <w:tcW w:w="1292" w:type="dxa"/>
            <w:shd w:val="clear" w:color="auto" w:fill="D9D9D9"/>
          </w:tcPr>
          <w:p w14:paraId="736F3DDD" w14:textId="0A66997A" w:rsidR="004A0CE2" w:rsidRPr="006D5F0E" w:rsidRDefault="004A0CE2" w:rsidP="004A0CE2">
            <w:pPr>
              <w:spacing w:after="0" w:line="240" w:lineRule="auto"/>
              <w:rPr>
                <w:rFonts w:ascii="Arial" w:hAnsi="Arial" w:cs="Arial"/>
                <w:sz w:val="20"/>
                <w:szCs w:val="20"/>
              </w:rPr>
            </w:pPr>
            <w:r w:rsidRPr="00B50FE7">
              <w:rPr>
                <w:rFonts w:ascii="Arial" w:hAnsi="Arial" w:cs="Arial"/>
                <w:color w:val="000000" w:themeColor="text1"/>
                <w:sz w:val="20"/>
                <w:szCs w:val="20"/>
              </w:rPr>
              <w:t>Yes</w:t>
            </w:r>
          </w:p>
        </w:tc>
        <w:tc>
          <w:tcPr>
            <w:tcW w:w="4236" w:type="dxa"/>
            <w:shd w:val="clear" w:color="auto" w:fill="D9D9D9"/>
          </w:tcPr>
          <w:p w14:paraId="0DA54970" w14:textId="1D1A9B4A" w:rsidR="004A0CE2" w:rsidRPr="006D5F0E" w:rsidRDefault="004A0CE2" w:rsidP="004A0CE2">
            <w:pPr>
              <w:spacing w:after="0" w:line="240" w:lineRule="auto"/>
              <w:rPr>
                <w:rFonts w:ascii="Arial" w:hAnsi="Arial" w:cs="Arial"/>
                <w:sz w:val="20"/>
                <w:szCs w:val="20"/>
              </w:rPr>
            </w:pPr>
            <w:r w:rsidRPr="00B50FE7">
              <w:rPr>
                <w:rFonts w:ascii="Arial" w:hAnsi="Arial" w:cs="Arial"/>
                <w:color w:val="000000" w:themeColor="text1"/>
                <w:sz w:val="20"/>
                <w:szCs w:val="20"/>
              </w:rPr>
              <w:t>The drafting of the PFTI section is consistent with the LGIP template.</w:t>
            </w:r>
          </w:p>
        </w:tc>
        <w:tc>
          <w:tcPr>
            <w:tcW w:w="1418" w:type="dxa"/>
            <w:shd w:val="clear" w:color="auto" w:fill="D9D9D9"/>
          </w:tcPr>
          <w:p w14:paraId="18FF14CC" w14:textId="20C421AE" w:rsidR="004A0CE2" w:rsidRPr="006D5F0E" w:rsidRDefault="004A0CE2" w:rsidP="004A0CE2">
            <w:pPr>
              <w:spacing w:after="0" w:line="240" w:lineRule="auto"/>
              <w:rPr>
                <w:rFonts w:ascii="Arial" w:hAnsi="Arial" w:cs="Arial"/>
                <w:sz w:val="20"/>
                <w:szCs w:val="20"/>
              </w:rPr>
            </w:pPr>
            <w:r w:rsidRPr="00B50FE7">
              <w:rPr>
                <w:rFonts w:ascii="Arial" w:hAnsi="Arial" w:cs="Arial"/>
                <w:color w:val="000000" w:themeColor="text1"/>
                <w:sz w:val="20"/>
                <w:szCs w:val="20"/>
              </w:rPr>
              <w:t>N/A</w:t>
            </w:r>
          </w:p>
        </w:tc>
        <w:tc>
          <w:tcPr>
            <w:tcW w:w="2144" w:type="dxa"/>
            <w:shd w:val="clear" w:color="auto" w:fill="D9D9D9"/>
          </w:tcPr>
          <w:p w14:paraId="0CCD980D" w14:textId="1F4CC1BE" w:rsidR="004A0CE2" w:rsidRPr="006D5F0E" w:rsidRDefault="004A0CE2" w:rsidP="004A0CE2">
            <w:pPr>
              <w:spacing w:after="0" w:line="240" w:lineRule="auto"/>
              <w:rPr>
                <w:rFonts w:ascii="Arial" w:hAnsi="Arial" w:cs="Arial"/>
                <w:sz w:val="20"/>
                <w:szCs w:val="20"/>
              </w:rPr>
            </w:pPr>
            <w:r w:rsidRPr="00B50FE7">
              <w:rPr>
                <w:rFonts w:ascii="Arial" w:hAnsi="Arial" w:cs="Arial"/>
                <w:color w:val="000000" w:themeColor="text1"/>
                <w:sz w:val="20"/>
                <w:szCs w:val="20"/>
              </w:rPr>
              <w:t>LGIP may proceed</w:t>
            </w:r>
          </w:p>
        </w:tc>
      </w:tr>
      <w:tr w:rsidR="004A0CE2" w:rsidRPr="008D18FB" w14:paraId="61B42BD7" w14:textId="77777777" w:rsidTr="0097773F">
        <w:trPr>
          <w:gridAfter w:val="1"/>
          <w:wAfter w:w="7" w:type="dxa"/>
          <w:trHeight w:val="510"/>
        </w:trPr>
        <w:tc>
          <w:tcPr>
            <w:tcW w:w="1341" w:type="dxa"/>
            <w:vMerge/>
            <w:hideMark/>
          </w:tcPr>
          <w:p w14:paraId="59C9268B" w14:textId="77777777" w:rsidR="004A0CE2" w:rsidRPr="00642C18" w:rsidRDefault="004A0CE2" w:rsidP="004A0CE2">
            <w:pPr>
              <w:spacing w:after="0" w:line="240" w:lineRule="auto"/>
              <w:rPr>
                <w:rFonts w:ascii="Arial" w:hAnsi="Arial" w:cs="Arial"/>
                <w:b/>
                <w:bCs/>
              </w:rPr>
            </w:pPr>
          </w:p>
        </w:tc>
        <w:tc>
          <w:tcPr>
            <w:tcW w:w="1693" w:type="dxa"/>
            <w:vMerge/>
            <w:hideMark/>
          </w:tcPr>
          <w:p w14:paraId="14D892AB" w14:textId="77777777" w:rsidR="004A0CE2" w:rsidRPr="00642C18" w:rsidRDefault="004A0CE2" w:rsidP="004A0CE2">
            <w:pPr>
              <w:spacing w:after="0" w:line="240" w:lineRule="auto"/>
              <w:rPr>
                <w:rFonts w:ascii="Arial" w:hAnsi="Arial" w:cs="Arial"/>
                <w:b/>
                <w:bCs/>
              </w:rPr>
            </w:pPr>
          </w:p>
        </w:tc>
        <w:tc>
          <w:tcPr>
            <w:tcW w:w="1072" w:type="dxa"/>
          </w:tcPr>
          <w:p w14:paraId="537F5A60"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shd w:val="clear" w:color="auto" w:fill="FFFFFF" w:themeFill="background1"/>
            <w:hideMark/>
          </w:tcPr>
          <w:p w14:paraId="57BAEDD0" w14:textId="77777777" w:rsidR="004A0CE2" w:rsidRPr="00642C18" w:rsidRDefault="004A0CE2" w:rsidP="004A0CE2">
            <w:pPr>
              <w:spacing w:after="0" w:line="240" w:lineRule="auto"/>
              <w:rPr>
                <w:rFonts w:ascii="Arial" w:hAnsi="Arial" w:cs="Arial"/>
                <w:sz w:val="20"/>
                <w:szCs w:val="20"/>
              </w:rPr>
            </w:pPr>
            <w:r w:rsidRPr="00642C18">
              <w:rPr>
                <w:rFonts w:ascii="Arial" w:hAnsi="Arial" w:cs="Arial"/>
                <w:sz w:val="20"/>
                <w:szCs w:val="20"/>
              </w:rPr>
              <w:t>PFTI maps are identified for all networks listed in the Preliminary section.</w:t>
            </w:r>
          </w:p>
        </w:tc>
        <w:tc>
          <w:tcPr>
            <w:tcW w:w="1276" w:type="dxa"/>
            <w:shd w:val="clear" w:color="auto" w:fill="F2F2F2"/>
            <w:hideMark/>
          </w:tcPr>
          <w:p w14:paraId="394235B4" w14:textId="52DFC9D3"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hideMark/>
          </w:tcPr>
          <w:p w14:paraId="3C131EDF" w14:textId="57910B21"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All networks are represented. </w:t>
            </w:r>
          </w:p>
        </w:tc>
        <w:tc>
          <w:tcPr>
            <w:tcW w:w="1292" w:type="dxa"/>
            <w:shd w:val="clear" w:color="auto" w:fill="D9D9D9"/>
          </w:tcPr>
          <w:p w14:paraId="44941ABE" w14:textId="5EB14BF8"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Yes</w:t>
            </w:r>
          </w:p>
        </w:tc>
        <w:tc>
          <w:tcPr>
            <w:tcW w:w="4236" w:type="dxa"/>
            <w:shd w:val="clear" w:color="auto" w:fill="D9D9D9"/>
          </w:tcPr>
          <w:p w14:paraId="00D2BAAD" w14:textId="52BC60E7"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PFTI maps have been provided for all networks included in the LGIP.</w:t>
            </w:r>
          </w:p>
        </w:tc>
        <w:tc>
          <w:tcPr>
            <w:tcW w:w="1418" w:type="dxa"/>
            <w:shd w:val="clear" w:color="auto" w:fill="D9D9D9"/>
          </w:tcPr>
          <w:p w14:paraId="2F50358C" w14:textId="1FDE68C5"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N/A</w:t>
            </w:r>
          </w:p>
        </w:tc>
        <w:tc>
          <w:tcPr>
            <w:tcW w:w="2144" w:type="dxa"/>
            <w:shd w:val="clear" w:color="auto" w:fill="D9D9D9"/>
          </w:tcPr>
          <w:p w14:paraId="33230644" w14:textId="326601CB"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LGIP may proceed</w:t>
            </w:r>
          </w:p>
        </w:tc>
      </w:tr>
      <w:tr w:rsidR="004A0CE2" w:rsidRPr="008D18FB" w14:paraId="4E207C53" w14:textId="77777777" w:rsidTr="0097773F">
        <w:trPr>
          <w:gridAfter w:val="1"/>
          <w:wAfter w:w="7" w:type="dxa"/>
          <w:trHeight w:val="510"/>
        </w:trPr>
        <w:tc>
          <w:tcPr>
            <w:tcW w:w="1341" w:type="dxa"/>
            <w:vMerge/>
          </w:tcPr>
          <w:p w14:paraId="5802C416" w14:textId="77777777" w:rsidR="004A0CE2" w:rsidRPr="00642C18" w:rsidRDefault="004A0CE2" w:rsidP="004A0CE2">
            <w:pPr>
              <w:spacing w:after="0" w:line="240" w:lineRule="auto"/>
              <w:rPr>
                <w:rFonts w:ascii="Arial" w:hAnsi="Arial" w:cs="Arial"/>
                <w:b/>
                <w:bCs/>
              </w:rPr>
            </w:pPr>
          </w:p>
        </w:tc>
        <w:tc>
          <w:tcPr>
            <w:tcW w:w="1693" w:type="dxa"/>
            <w:vMerge/>
          </w:tcPr>
          <w:p w14:paraId="7D297494" w14:textId="77777777" w:rsidR="004A0CE2" w:rsidRPr="00642C18" w:rsidRDefault="004A0CE2" w:rsidP="004A0CE2">
            <w:pPr>
              <w:spacing w:after="0" w:line="240" w:lineRule="auto"/>
              <w:rPr>
                <w:rFonts w:ascii="Arial" w:hAnsi="Arial" w:cs="Arial"/>
                <w:b/>
                <w:bCs/>
              </w:rPr>
            </w:pPr>
          </w:p>
        </w:tc>
        <w:tc>
          <w:tcPr>
            <w:tcW w:w="1072" w:type="dxa"/>
          </w:tcPr>
          <w:p w14:paraId="3A6A43E2"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shd w:val="clear" w:color="auto" w:fill="FFFFFF" w:themeFill="background1"/>
          </w:tcPr>
          <w:p w14:paraId="19BB0128" w14:textId="77777777" w:rsidR="004A0CE2" w:rsidRPr="00642C18" w:rsidRDefault="004A0CE2" w:rsidP="004A0CE2">
            <w:pPr>
              <w:spacing w:after="0" w:line="240" w:lineRule="auto"/>
              <w:rPr>
                <w:rFonts w:ascii="Arial" w:hAnsi="Arial" w:cs="Arial"/>
                <w:sz w:val="20"/>
                <w:szCs w:val="20"/>
              </w:rPr>
            </w:pPr>
            <w:r w:rsidRPr="00642C18">
              <w:rPr>
                <w:rFonts w:ascii="Arial" w:hAnsi="Arial" w:cs="Arial"/>
                <w:sz w:val="20"/>
                <w:szCs w:val="20"/>
              </w:rPr>
              <w:t>PFTI schedule of works summary tables for future infrastructure are included for all networks listed in the Preliminary section.</w:t>
            </w:r>
          </w:p>
        </w:tc>
        <w:tc>
          <w:tcPr>
            <w:tcW w:w="1276" w:type="dxa"/>
            <w:shd w:val="clear" w:color="auto" w:fill="F2F2F2"/>
          </w:tcPr>
          <w:p w14:paraId="36281D05" w14:textId="6CC002F0"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3BEE1937" w14:textId="7758E60C"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No additional comments. </w:t>
            </w:r>
          </w:p>
        </w:tc>
        <w:tc>
          <w:tcPr>
            <w:tcW w:w="1292" w:type="dxa"/>
            <w:shd w:val="clear" w:color="auto" w:fill="D9D9D9"/>
          </w:tcPr>
          <w:p w14:paraId="384A2900" w14:textId="0E5F9361" w:rsidR="004A0CE2" w:rsidRPr="006D5F0E" w:rsidRDefault="004A0CE2" w:rsidP="004A0CE2">
            <w:pPr>
              <w:spacing w:after="0" w:line="240" w:lineRule="auto"/>
              <w:rPr>
                <w:rFonts w:ascii="Arial" w:hAnsi="Arial" w:cs="Arial"/>
                <w:sz w:val="20"/>
                <w:szCs w:val="20"/>
              </w:rPr>
            </w:pPr>
            <w:r w:rsidRPr="000231F7">
              <w:rPr>
                <w:rFonts w:ascii="Arial" w:hAnsi="Arial" w:cs="Arial"/>
                <w:color w:val="000000" w:themeColor="text1"/>
                <w:sz w:val="20"/>
                <w:szCs w:val="20"/>
              </w:rPr>
              <w:t>Yes</w:t>
            </w:r>
          </w:p>
        </w:tc>
        <w:tc>
          <w:tcPr>
            <w:tcW w:w="4236" w:type="dxa"/>
            <w:shd w:val="clear" w:color="auto" w:fill="D9D9D9"/>
          </w:tcPr>
          <w:p w14:paraId="1013AC8F" w14:textId="03A5A06C"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Relevant trunk infrastructure networks are addressed in accordance with planning requirements.</w:t>
            </w:r>
          </w:p>
        </w:tc>
        <w:tc>
          <w:tcPr>
            <w:tcW w:w="1418" w:type="dxa"/>
            <w:shd w:val="clear" w:color="auto" w:fill="D9D9D9"/>
          </w:tcPr>
          <w:p w14:paraId="5DCFAF55" w14:textId="0407FAD9"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N/A</w:t>
            </w:r>
          </w:p>
        </w:tc>
        <w:tc>
          <w:tcPr>
            <w:tcW w:w="2144" w:type="dxa"/>
            <w:shd w:val="clear" w:color="auto" w:fill="D9D9D9"/>
          </w:tcPr>
          <w:p w14:paraId="0386315D" w14:textId="412EFF5E"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LGIP may proceed</w:t>
            </w:r>
          </w:p>
        </w:tc>
      </w:tr>
      <w:tr w:rsidR="004A0CE2" w:rsidRPr="008D18FB" w14:paraId="2D445024" w14:textId="77777777" w:rsidTr="0097773F">
        <w:trPr>
          <w:gridAfter w:val="1"/>
          <w:wAfter w:w="7" w:type="dxa"/>
          <w:trHeight w:val="510"/>
        </w:trPr>
        <w:tc>
          <w:tcPr>
            <w:tcW w:w="1341" w:type="dxa"/>
            <w:vMerge/>
          </w:tcPr>
          <w:p w14:paraId="4F4E5731" w14:textId="77777777" w:rsidR="004A0CE2" w:rsidRPr="00642C18" w:rsidRDefault="004A0CE2" w:rsidP="004A0CE2">
            <w:pPr>
              <w:spacing w:after="0" w:line="240" w:lineRule="auto"/>
              <w:rPr>
                <w:rFonts w:ascii="Arial" w:hAnsi="Arial" w:cs="Arial"/>
                <w:b/>
                <w:bCs/>
              </w:rPr>
            </w:pPr>
          </w:p>
        </w:tc>
        <w:tc>
          <w:tcPr>
            <w:tcW w:w="1693" w:type="dxa"/>
            <w:vMerge w:val="restart"/>
          </w:tcPr>
          <w:p w14:paraId="0B73C0E1" w14:textId="77777777" w:rsidR="004A0CE2" w:rsidRPr="00642C18" w:rsidRDefault="004A0CE2" w:rsidP="004A0CE2">
            <w:pPr>
              <w:spacing w:after="0" w:line="240" w:lineRule="auto"/>
              <w:rPr>
                <w:rFonts w:ascii="Arial" w:hAnsi="Arial" w:cs="Arial"/>
                <w:b/>
                <w:bCs/>
              </w:rPr>
            </w:pPr>
            <w:r w:rsidRPr="00642C18">
              <w:rPr>
                <w:rFonts w:ascii="Arial" w:hAnsi="Arial" w:cs="Arial"/>
                <w:b/>
                <w:bCs/>
              </w:rPr>
              <w:t>PFTI – Maps</w:t>
            </w:r>
          </w:p>
          <w:p w14:paraId="72BB358D" w14:textId="409AD820" w:rsidR="004A0CE2" w:rsidRPr="00642C18" w:rsidRDefault="004A0CE2" w:rsidP="004A0CE2">
            <w:pPr>
              <w:spacing w:after="0" w:line="240" w:lineRule="auto"/>
              <w:rPr>
                <w:rFonts w:ascii="Arial" w:hAnsi="Arial" w:cs="Arial"/>
                <w:b/>
                <w:bCs/>
              </w:rPr>
            </w:pPr>
          </w:p>
        </w:tc>
        <w:tc>
          <w:tcPr>
            <w:tcW w:w="1072" w:type="dxa"/>
          </w:tcPr>
          <w:p w14:paraId="13025CCF"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shd w:val="clear" w:color="auto" w:fill="FFFFFF" w:themeFill="background1"/>
          </w:tcPr>
          <w:p w14:paraId="5CAF2AF8" w14:textId="77777777" w:rsidR="004A0CE2" w:rsidRPr="00642C18" w:rsidRDefault="004A0CE2" w:rsidP="004A0CE2">
            <w:pPr>
              <w:spacing w:after="0" w:line="240" w:lineRule="auto"/>
              <w:rPr>
                <w:rFonts w:ascii="Arial" w:hAnsi="Arial" w:cs="Arial"/>
                <w:sz w:val="20"/>
                <w:szCs w:val="20"/>
              </w:rPr>
            </w:pPr>
            <w:r w:rsidRPr="00642C18">
              <w:rPr>
                <w:rFonts w:ascii="Arial" w:hAnsi="Arial" w:cs="Arial"/>
                <w:sz w:val="20"/>
                <w:szCs w:val="20"/>
              </w:rPr>
              <w:t xml:space="preserve">The maps clearly </w:t>
            </w:r>
            <w:r>
              <w:rPr>
                <w:rFonts w:ascii="Arial" w:hAnsi="Arial" w:cs="Arial"/>
                <w:sz w:val="20"/>
                <w:szCs w:val="20"/>
              </w:rPr>
              <w:t xml:space="preserve">differentiate between </w:t>
            </w:r>
            <w:r w:rsidRPr="00642C18">
              <w:rPr>
                <w:rFonts w:ascii="Arial" w:hAnsi="Arial" w:cs="Arial"/>
                <w:sz w:val="20"/>
                <w:szCs w:val="20"/>
              </w:rPr>
              <w:t>existing and future trunk infrastructure networks.</w:t>
            </w:r>
          </w:p>
        </w:tc>
        <w:tc>
          <w:tcPr>
            <w:tcW w:w="1276" w:type="dxa"/>
            <w:shd w:val="clear" w:color="auto" w:fill="F2F2F2"/>
          </w:tcPr>
          <w:p w14:paraId="471047A8" w14:textId="4F895E9C"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5699D085" w14:textId="09CE79A4"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No additional comments. </w:t>
            </w:r>
          </w:p>
        </w:tc>
        <w:tc>
          <w:tcPr>
            <w:tcW w:w="1292" w:type="dxa"/>
            <w:shd w:val="clear" w:color="auto" w:fill="D9D9D9"/>
          </w:tcPr>
          <w:p w14:paraId="65E16C02" w14:textId="43079D41"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Yes</w:t>
            </w:r>
          </w:p>
        </w:tc>
        <w:tc>
          <w:tcPr>
            <w:tcW w:w="4236" w:type="dxa"/>
            <w:shd w:val="clear" w:color="auto" w:fill="D9D9D9"/>
          </w:tcPr>
          <w:p w14:paraId="13F985EF" w14:textId="162893DE"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Existing and future trunk infrastructure has been mapped to enable distinction between the two.</w:t>
            </w:r>
          </w:p>
        </w:tc>
        <w:tc>
          <w:tcPr>
            <w:tcW w:w="1418" w:type="dxa"/>
            <w:shd w:val="clear" w:color="auto" w:fill="D9D9D9"/>
          </w:tcPr>
          <w:p w14:paraId="6693E94E" w14:textId="2DBD698A"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N/A</w:t>
            </w:r>
          </w:p>
        </w:tc>
        <w:tc>
          <w:tcPr>
            <w:tcW w:w="2144" w:type="dxa"/>
            <w:shd w:val="clear" w:color="auto" w:fill="D9D9D9"/>
          </w:tcPr>
          <w:p w14:paraId="536A3A1D" w14:textId="5686AE52"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LGIP may proceed</w:t>
            </w:r>
          </w:p>
        </w:tc>
      </w:tr>
      <w:tr w:rsidR="004A0CE2" w:rsidRPr="008D18FB" w14:paraId="15C7F40A" w14:textId="77777777" w:rsidTr="0097773F">
        <w:trPr>
          <w:gridAfter w:val="1"/>
          <w:wAfter w:w="7" w:type="dxa"/>
          <w:trHeight w:val="510"/>
        </w:trPr>
        <w:tc>
          <w:tcPr>
            <w:tcW w:w="1341" w:type="dxa"/>
            <w:vMerge/>
          </w:tcPr>
          <w:p w14:paraId="30C3343E" w14:textId="77777777" w:rsidR="004A0CE2" w:rsidRPr="00642C18" w:rsidRDefault="004A0CE2" w:rsidP="004A0CE2">
            <w:pPr>
              <w:spacing w:after="0" w:line="240" w:lineRule="auto"/>
              <w:rPr>
                <w:rFonts w:ascii="Arial" w:hAnsi="Arial" w:cs="Arial"/>
                <w:b/>
                <w:bCs/>
              </w:rPr>
            </w:pPr>
          </w:p>
        </w:tc>
        <w:tc>
          <w:tcPr>
            <w:tcW w:w="1693" w:type="dxa"/>
            <w:vMerge/>
          </w:tcPr>
          <w:p w14:paraId="4BB80D15" w14:textId="77777777" w:rsidR="004A0CE2" w:rsidRPr="00642C18" w:rsidRDefault="004A0CE2" w:rsidP="004A0CE2">
            <w:pPr>
              <w:spacing w:after="0" w:line="240" w:lineRule="auto"/>
              <w:rPr>
                <w:rFonts w:ascii="Arial" w:hAnsi="Arial" w:cs="Arial"/>
                <w:b/>
                <w:bCs/>
              </w:rPr>
            </w:pPr>
          </w:p>
        </w:tc>
        <w:tc>
          <w:tcPr>
            <w:tcW w:w="1072" w:type="dxa"/>
          </w:tcPr>
          <w:p w14:paraId="6EDAC14F"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shd w:val="clear" w:color="auto" w:fill="FFFFFF" w:themeFill="background1"/>
          </w:tcPr>
          <w:p w14:paraId="5936D601" w14:textId="77777777" w:rsidR="004A0CE2" w:rsidRPr="00642C18" w:rsidRDefault="004A0CE2" w:rsidP="004A0CE2">
            <w:pPr>
              <w:spacing w:after="0" w:line="240" w:lineRule="auto"/>
              <w:rPr>
                <w:rFonts w:ascii="Arial" w:hAnsi="Arial" w:cs="Arial"/>
                <w:sz w:val="20"/>
                <w:szCs w:val="20"/>
              </w:rPr>
            </w:pPr>
            <w:r w:rsidRPr="00642C18">
              <w:rPr>
                <w:rFonts w:ascii="Arial" w:hAnsi="Arial" w:cs="Arial"/>
                <w:sz w:val="20"/>
                <w:szCs w:val="20"/>
              </w:rPr>
              <w:t xml:space="preserve">The service catchments referenced in the </w:t>
            </w:r>
            <w:r>
              <w:rPr>
                <w:rFonts w:ascii="Arial" w:hAnsi="Arial" w:cs="Arial"/>
                <w:sz w:val="20"/>
                <w:szCs w:val="20"/>
              </w:rPr>
              <w:t>schedule of works (</w:t>
            </w:r>
            <w:r w:rsidRPr="00642C18">
              <w:rPr>
                <w:rFonts w:ascii="Arial" w:hAnsi="Arial" w:cs="Arial"/>
                <w:sz w:val="20"/>
                <w:szCs w:val="20"/>
              </w:rPr>
              <w:t>SOW</w:t>
            </w:r>
            <w:r>
              <w:rPr>
                <w:rFonts w:ascii="Arial" w:hAnsi="Arial" w:cs="Arial"/>
                <w:sz w:val="20"/>
                <w:szCs w:val="20"/>
              </w:rPr>
              <w:t>)</w:t>
            </w:r>
            <w:r w:rsidRPr="00642C18">
              <w:rPr>
                <w:rFonts w:ascii="Arial" w:hAnsi="Arial" w:cs="Arial"/>
                <w:sz w:val="20"/>
                <w:szCs w:val="20"/>
              </w:rPr>
              <w:t xml:space="preserve"> model and infrastructure demand summary tables are shown clearly on the maps.</w:t>
            </w:r>
          </w:p>
        </w:tc>
        <w:tc>
          <w:tcPr>
            <w:tcW w:w="1276" w:type="dxa"/>
            <w:shd w:val="clear" w:color="auto" w:fill="F2F2F2"/>
          </w:tcPr>
          <w:p w14:paraId="27BCCA31" w14:textId="3C38B646"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10A58DE0" w14:textId="53F36F1F" w:rsidR="004A0CE2" w:rsidRPr="006D5F0E" w:rsidRDefault="004A0CE2" w:rsidP="004A0CE2">
            <w:pPr>
              <w:spacing w:after="0" w:line="240" w:lineRule="auto"/>
              <w:rPr>
                <w:rFonts w:ascii="Arial" w:hAnsi="Arial" w:cs="Arial"/>
                <w:sz w:val="20"/>
                <w:szCs w:val="20"/>
              </w:rPr>
            </w:pPr>
            <w:r>
              <w:rPr>
                <w:rFonts w:ascii="Arial" w:hAnsi="Arial" w:cs="Arial"/>
                <w:sz w:val="20"/>
                <w:szCs w:val="20"/>
              </w:rPr>
              <w:t>As above at 23 and 24</w:t>
            </w:r>
          </w:p>
        </w:tc>
        <w:tc>
          <w:tcPr>
            <w:tcW w:w="1292" w:type="dxa"/>
            <w:shd w:val="clear" w:color="auto" w:fill="D9D9D9"/>
          </w:tcPr>
          <w:p w14:paraId="3A407635" w14:textId="07DA5BCE"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Yes</w:t>
            </w:r>
          </w:p>
        </w:tc>
        <w:tc>
          <w:tcPr>
            <w:tcW w:w="4236" w:type="dxa"/>
            <w:shd w:val="clear" w:color="auto" w:fill="D9D9D9"/>
          </w:tcPr>
          <w:p w14:paraId="5603B30F" w14:textId="5F00A368" w:rsidR="004A0CE2" w:rsidRPr="00D7543C"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Service catchments identified in the SoW Model and infrastructure demand summary tables are shown on all PFTI maps and service catchment maps for all networks.</w:t>
            </w:r>
          </w:p>
        </w:tc>
        <w:tc>
          <w:tcPr>
            <w:tcW w:w="1418" w:type="dxa"/>
            <w:shd w:val="clear" w:color="auto" w:fill="D9D9D9"/>
          </w:tcPr>
          <w:p w14:paraId="66F91E30" w14:textId="3689C81D" w:rsidR="004A0CE2" w:rsidRPr="001A4F30"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N/A</w:t>
            </w:r>
          </w:p>
        </w:tc>
        <w:tc>
          <w:tcPr>
            <w:tcW w:w="2144" w:type="dxa"/>
            <w:shd w:val="clear" w:color="auto" w:fill="D9D9D9"/>
          </w:tcPr>
          <w:p w14:paraId="7E080C2C" w14:textId="5ECED9A0"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LGIP may proceed</w:t>
            </w:r>
          </w:p>
        </w:tc>
      </w:tr>
      <w:tr w:rsidR="004A0CE2" w:rsidRPr="008D18FB" w14:paraId="231CFEF0" w14:textId="77777777" w:rsidTr="0097773F">
        <w:trPr>
          <w:gridAfter w:val="1"/>
          <w:wAfter w:w="7" w:type="dxa"/>
          <w:trHeight w:val="510"/>
        </w:trPr>
        <w:tc>
          <w:tcPr>
            <w:tcW w:w="1341" w:type="dxa"/>
            <w:vMerge/>
          </w:tcPr>
          <w:p w14:paraId="32E9E772" w14:textId="77777777" w:rsidR="004A0CE2" w:rsidRPr="00642C18" w:rsidRDefault="004A0CE2" w:rsidP="004A0CE2">
            <w:pPr>
              <w:spacing w:after="0" w:line="240" w:lineRule="auto"/>
              <w:rPr>
                <w:rFonts w:ascii="Arial" w:hAnsi="Arial" w:cs="Arial"/>
                <w:b/>
                <w:bCs/>
              </w:rPr>
            </w:pPr>
          </w:p>
        </w:tc>
        <w:tc>
          <w:tcPr>
            <w:tcW w:w="1693" w:type="dxa"/>
            <w:vMerge/>
          </w:tcPr>
          <w:p w14:paraId="5260C2A6" w14:textId="77777777" w:rsidR="004A0CE2" w:rsidRPr="00642C18" w:rsidRDefault="004A0CE2" w:rsidP="004A0CE2">
            <w:pPr>
              <w:spacing w:after="0" w:line="240" w:lineRule="auto"/>
              <w:rPr>
                <w:rFonts w:ascii="Arial" w:hAnsi="Arial" w:cs="Arial"/>
                <w:b/>
                <w:bCs/>
              </w:rPr>
            </w:pPr>
          </w:p>
        </w:tc>
        <w:tc>
          <w:tcPr>
            <w:tcW w:w="1072" w:type="dxa"/>
          </w:tcPr>
          <w:p w14:paraId="65184A05"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shd w:val="clear" w:color="auto" w:fill="FFFFFF" w:themeFill="background1"/>
          </w:tcPr>
          <w:p w14:paraId="6FDC9B59" w14:textId="77777777" w:rsidR="004A0CE2" w:rsidRPr="00642C18" w:rsidRDefault="004A0CE2" w:rsidP="004A0CE2">
            <w:pPr>
              <w:spacing w:after="0" w:line="240" w:lineRule="auto"/>
              <w:rPr>
                <w:rFonts w:ascii="Arial" w:hAnsi="Arial" w:cs="Arial"/>
                <w:sz w:val="20"/>
                <w:szCs w:val="20"/>
              </w:rPr>
            </w:pPr>
            <w:r w:rsidRPr="00642C18">
              <w:rPr>
                <w:rFonts w:ascii="Arial" w:hAnsi="Arial" w:cs="Arial"/>
                <w:sz w:val="20"/>
                <w:szCs w:val="20"/>
              </w:rPr>
              <w:t>Future trunk infrastructure components are identified (at summary project level) clearly on the maps including a legible map reference.</w:t>
            </w:r>
          </w:p>
        </w:tc>
        <w:tc>
          <w:tcPr>
            <w:tcW w:w="1276" w:type="dxa"/>
            <w:shd w:val="clear" w:color="auto" w:fill="F2F2F2"/>
          </w:tcPr>
          <w:p w14:paraId="7D4096FF" w14:textId="1C227C91"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31EDA39B" w14:textId="7EDFCE8E"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No additional comments </w:t>
            </w:r>
          </w:p>
        </w:tc>
        <w:tc>
          <w:tcPr>
            <w:tcW w:w="1292" w:type="dxa"/>
            <w:shd w:val="clear" w:color="auto" w:fill="D9D9D9"/>
          </w:tcPr>
          <w:p w14:paraId="04AA4B9A" w14:textId="316A84E2"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Yes</w:t>
            </w:r>
          </w:p>
        </w:tc>
        <w:tc>
          <w:tcPr>
            <w:tcW w:w="4236" w:type="dxa"/>
            <w:shd w:val="clear" w:color="auto" w:fill="D9D9D9"/>
          </w:tcPr>
          <w:p w14:paraId="142301B4" w14:textId="5E78AB31" w:rsidR="004A0CE2" w:rsidRPr="00D7543C"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Future trunk infrastructure components have been identified on the PFTI mapping including reference.</w:t>
            </w:r>
          </w:p>
        </w:tc>
        <w:tc>
          <w:tcPr>
            <w:tcW w:w="1418" w:type="dxa"/>
            <w:shd w:val="clear" w:color="auto" w:fill="D9D9D9"/>
          </w:tcPr>
          <w:p w14:paraId="1E05170E" w14:textId="564C4F84"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N/A</w:t>
            </w:r>
          </w:p>
        </w:tc>
        <w:tc>
          <w:tcPr>
            <w:tcW w:w="2144" w:type="dxa"/>
            <w:shd w:val="clear" w:color="auto" w:fill="D9D9D9"/>
          </w:tcPr>
          <w:p w14:paraId="4452448F" w14:textId="48935731"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LGIP may proceed</w:t>
            </w:r>
          </w:p>
        </w:tc>
      </w:tr>
      <w:tr w:rsidR="004A0CE2" w:rsidRPr="008D18FB" w14:paraId="3B102430" w14:textId="77777777" w:rsidTr="0097773F">
        <w:trPr>
          <w:gridAfter w:val="1"/>
          <w:wAfter w:w="7" w:type="dxa"/>
          <w:trHeight w:val="510"/>
        </w:trPr>
        <w:tc>
          <w:tcPr>
            <w:tcW w:w="1341" w:type="dxa"/>
            <w:vMerge/>
          </w:tcPr>
          <w:p w14:paraId="2A6D00A0" w14:textId="77777777" w:rsidR="004A0CE2" w:rsidRPr="00642C18" w:rsidRDefault="004A0CE2" w:rsidP="004A0CE2">
            <w:pPr>
              <w:spacing w:after="0" w:line="240" w:lineRule="auto"/>
              <w:rPr>
                <w:rFonts w:ascii="Arial" w:hAnsi="Arial" w:cs="Arial"/>
                <w:b/>
                <w:bCs/>
              </w:rPr>
            </w:pPr>
          </w:p>
        </w:tc>
        <w:tc>
          <w:tcPr>
            <w:tcW w:w="1693" w:type="dxa"/>
            <w:vMerge/>
          </w:tcPr>
          <w:p w14:paraId="32BDBFE2" w14:textId="77777777" w:rsidR="004A0CE2" w:rsidRPr="00642C18" w:rsidRDefault="004A0CE2" w:rsidP="004A0CE2">
            <w:pPr>
              <w:spacing w:after="0" w:line="240" w:lineRule="auto"/>
              <w:rPr>
                <w:rFonts w:ascii="Arial" w:hAnsi="Arial" w:cs="Arial"/>
                <w:b/>
                <w:bCs/>
              </w:rPr>
            </w:pPr>
          </w:p>
        </w:tc>
        <w:tc>
          <w:tcPr>
            <w:tcW w:w="1072" w:type="dxa"/>
          </w:tcPr>
          <w:p w14:paraId="34771F10"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shd w:val="clear" w:color="auto" w:fill="FFFFFF" w:themeFill="background1"/>
          </w:tcPr>
          <w:p w14:paraId="58EF7A1C" w14:textId="77777777" w:rsidR="004A0CE2" w:rsidRPr="00642C18" w:rsidRDefault="004A0CE2" w:rsidP="004A0CE2">
            <w:pPr>
              <w:spacing w:after="0" w:line="240" w:lineRule="auto"/>
              <w:rPr>
                <w:rFonts w:ascii="Arial" w:hAnsi="Arial" w:cs="Arial"/>
                <w:i/>
                <w:sz w:val="20"/>
                <w:szCs w:val="20"/>
              </w:rPr>
            </w:pPr>
            <w:r w:rsidRPr="00642C18">
              <w:rPr>
                <w:rFonts w:ascii="Arial" w:hAnsi="Arial" w:cs="Arial"/>
                <w:sz w:val="20"/>
                <w:szCs w:val="20"/>
              </w:rPr>
              <w:t>The infrastructure map reference is shown in the SOW model and summary schedule of works table in the LGIP.</w:t>
            </w:r>
          </w:p>
        </w:tc>
        <w:tc>
          <w:tcPr>
            <w:tcW w:w="1276" w:type="dxa"/>
            <w:shd w:val="clear" w:color="auto" w:fill="F2F2F2"/>
          </w:tcPr>
          <w:p w14:paraId="762C6114" w14:textId="05CAF089"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1F954576" w14:textId="3207E799"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No additional comments </w:t>
            </w:r>
          </w:p>
        </w:tc>
        <w:tc>
          <w:tcPr>
            <w:tcW w:w="1292" w:type="dxa"/>
            <w:shd w:val="clear" w:color="auto" w:fill="D9D9D9"/>
          </w:tcPr>
          <w:p w14:paraId="3C9689D2" w14:textId="5784BD47" w:rsidR="004A0CE2" w:rsidRPr="006D5F0E" w:rsidRDefault="004A0CE2" w:rsidP="004A0CE2">
            <w:pPr>
              <w:spacing w:after="0" w:line="240" w:lineRule="auto"/>
              <w:rPr>
                <w:rFonts w:ascii="Arial" w:hAnsi="Arial" w:cs="Arial"/>
                <w:sz w:val="20"/>
                <w:szCs w:val="20"/>
              </w:rPr>
            </w:pPr>
            <w:r w:rsidRPr="00D77987">
              <w:rPr>
                <w:rFonts w:ascii="Arial" w:hAnsi="Arial" w:cs="Arial"/>
                <w:color w:val="000000" w:themeColor="text1"/>
                <w:sz w:val="20"/>
                <w:szCs w:val="20"/>
              </w:rPr>
              <w:t>Yes</w:t>
            </w:r>
          </w:p>
        </w:tc>
        <w:tc>
          <w:tcPr>
            <w:tcW w:w="4236" w:type="dxa"/>
            <w:shd w:val="clear" w:color="auto" w:fill="D9D9D9"/>
          </w:tcPr>
          <w:p w14:paraId="763221D7" w14:textId="1A5E3BC4" w:rsidR="004A0CE2" w:rsidRPr="001A4F30" w:rsidRDefault="004A0CE2" w:rsidP="004A0CE2">
            <w:pPr>
              <w:spacing w:after="0" w:line="240" w:lineRule="auto"/>
              <w:rPr>
                <w:rFonts w:ascii="Arial" w:hAnsi="Arial" w:cs="Arial"/>
                <w:sz w:val="20"/>
                <w:szCs w:val="20"/>
                <w:highlight w:val="yellow"/>
              </w:rPr>
            </w:pPr>
            <w:r w:rsidRPr="00D77987">
              <w:rPr>
                <w:rFonts w:ascii="Arial" w:hAnsi="Arial" w:cs="Arial"/>
                <w:color w:val="000000" w:themeColor="text1"/>
                <w:sz w:val="20"/>
                <w:szCs w:val="20"/>
              </w:rPr>
              <w:t>The future PFTI labels (map references) are provided within the SoW model and LGIP schedule of works tables to accurately cross-reference infrastructure items.</w:t>
            </w:r>
          </w:p>
        </w:tc>
        <w:tc>
          <w:tcPr>
            <w:tcW w:w="1418" w:type="dxa"/>
            <w:shd w:val="clear" w:color="auto" w:fill="D9D9D9"/>
          </w:tcPr>
          <w:p w14:paraId="7C492C2A" w14:textId="2C27820E" w:rsidR="004A0CE2" w:rsidRPr="006D5F0E" w:rsidRDefault="004A0CE2" w:rsidP="004A0CE2">
            <w:pPr>
              <w:spacing w:after="0" w:line="240" w:lineRule="auto"/>
              <w:rPr>
                <w:rFonts w:ascii="Arial" w:hAnsi="Arial" w:cs="Arial"/>
                <w:sz w:val="20"/>
                <w:szCs w:val="20"/>
              </w:rPr>
            </w:pPr>
            <w:r w:rsidRPr="009E3A23">
              <w:rPr>
                <w:rFonts w:ascii="Arial" w:hAnsi="Arial" w:cs="Arial"/>
                <w:color w:val="000000" w:themeColor="text1"/>
                <w:sz w:val="20"/>
                <w:szCs w:val="20"/>
              </w:rPr>
              <w:t>N/A</w:t>
            </w:r>
          </w:p>
        </w:tc>
        <w:tc>
          <w:tcPr>
            <w:tcW w:w="2144" w:type="dxa"/>
            <w:shd w:val="clear" w:color="auto" w:fill="D9D9D9"/>
          </w:tcPr>
          <w:p w14:paraId="1E30393A" w14:textId="02B5213D" w:rsidR="004A0CE2" w:rsidRPr="006D5F0E" w:rsidRDefault="004A0CE2" w:rsidP="004A0CE2">
            <w:pPr>
              <w:spacing w:after="0" w:line="240" w:lineRule="auto"/>
              <w:rPr>
                <w:rFonts w:ascii="Arial" w:hAnsi="Arial" w:cs="Arial"/>
                <w:sz w:val="20"/>
                <w:szCs w:val="20"/>
              </w:rPr>
            </w:pPr>
            <w:r w:rsidRPr="009E3A23">
              <w:rPr>
                <w:rFonts w:ascii="Arial" w:hAnsi="Arial" w:cs="Arial"/>
                <w:color w:val="000000" w:themeColor="text1"/>
                <w:sz w:val="20"/>
                <w:szCs w:val="20"/>
              </w:rPr>
              <w:t>LGIP may proceed</w:t>
            </w:r>
          </w:p>
        </w:tc>
      </w:tr>
      <w:tr w:rsidR="004A0CE2" w:rsidRPr="008D18FB" w14:paraId="7D8EEEDF" w14:textId="77777777" w:rsidTr="0097773F">
        <w:trPr>
          <w:gridAfter w:val="1"/>
          <w:wAfter w:w="7" w:type="dxa"/>
          <w:trHeight w:val="510"/>
        </w:trPr>
        <w:tc>
          <w:tcPr>
            <w:tcW w:w="1341" w:type="dxa"/>
            <w:vMerge/>
          </w:tcPr>
          <w:p w14:paraId="75490F2A" w14:textId="77777777" w:rsidR="004A0CE2" w:rsidRPr="00642C18" w:rsidRDefault="004A0CE2" w:rsidP="004A0CE2">
            <w:pPr>
              <w:spacing w:after="0" w:line="240" w:lineRule="auto"/>
              <w:rPr>
                <w:rFonts w:ascii="Arial" w:hAnsi="Arial" w:cs="Arial"/>
                <w:b/>
                <w:bCs/>
              </w:rPr>
            </w:pPr>
          </w:p>
        </w:tc>
        <w:tc>
          <w:tcPr>
            <w:tcW w:w="1693" w:type="dxa"/>
            <w:vMerge w:val="restart"/>
          </w:tcPr>
          <w:p w14:paraId="042B9835" w14:textId="3F9000D6" w:rsidR="004A0CE2" w:rsidRPr="00642C18" w:rsidRDefault="004A0CE2" w:rsidP="004A0CE2">
            <w:pPr>
              <w:spacing w:after="0" w:line="240" w:lineRule="auto"/>
              <w:rPr>
                <w:rFonts w:ascii="Arial" w:hAnsi="Arial" w:cs="Arial"/>
                <w:b/>
                <w:bCs/>
              </w:rPr>
            </w:pPr>
            <w:r w:rsidRPr="00642C18">
              <w:rPr>
                <w:rFonts w:ascii="Arial" w:hAnsi="Arial" w:cs="Arial"/>
                <w:b/>
                <w:bCs/>
              </w:rPr>
              <w:t>Schedules of works</w:t>
            </w:r>
          </w:p>
        </w:tc>
        <w:tc>
          <w:tcPr>
            <w:tcW w:w="1072" w:type="dxa"/>
          </w:tcPr>
          <w:p w14:paraId="177AD444"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tcPr>
          <w:p w14:paraId="5E2DF238" w14:textId="77777777" w:rsidR="004A0CE2" w:rsidRPr="00642C18" w:rsidRDefault="004A0CE2" w:rsidP="004A0CE2">
            <w:pPr>
              <w:spacing w:after="0" w:line="240" w:lineRule="auto"/>
              <w:rPr>
                <w:rFonts w:ascii="Arial" w:hAnsi="Arial" w:cs="Arial"/>
                <w:sz w:val="20"/>
                <w:szCs w:val="20"/>
              </w:rPr>
            </w:pPr>
            <w:r w:rsidRPr="00642C18">
              <w:rPr>
                <w:rFonts w:ascii="Arial" w:hAnsi="Arial" w:cs="Arial"/>
                <w:sz w:val="20"/>
                <w:szCs w:val="20"/>
              </w:rPr>
              <w:t>The schedule of works tables in the LGIP comply with the LGIP template.</w:t>
            </w:r>
          </w:p>
        </w:tc>
        <w:tc>
          <w:tcPr>
            <w:tcW w:w="1276" w:type="dxa"/>
            <w:shd w:val="clear" w:color="auto" w:fill="F2F2F2"/>
          </w:tcPr>
          <w:p w14:paraId="23B22D0E" w14:textId="23D6E7EF"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05773C58" w14:textId="3C754073" w:rsidR="004A0CE2" w:rsidRPr="006D5F0E" w:rsidRDefault="004A0CE2" w:rsidP="004A0CE2">
            <w:pPr>
              <w:spacing w:after="0" w:line="240" w:lineRule="auto"/>
              <w:rPr>
                <w:rFonts w:ascii="Arial" w:hAnsi="Arial" w:cs="Arial"/>
                <w:sz w:val="20"/>
                <w:szCs w:val="20"/>
              </w:rPr>
            </w:pPr>
            <w:r w:rsidRPr="00C828FB">
              <w:rPr>
                <w:rFonts w:ascii="Arial" w:hAnsi="Arial" w:cs="Arial"/>
                <w:sz w:val="20"/>
                <w:szCs w:val="20"/>
              </w:rPr>
              <w:t>Consistent with the requireme</w:t>
            </w:r>
            <w:r>
              <w:rPr>
                <w:rFonts w:ascii="Arial" w:hAnsi="Arial" w:cs="Arial"/>
                <w:sz w:val="20"/>
                <w:szCs w:val="20"/>
              </w:rPr>
              <w:t>n</w:t>
            </w:r>
            <w:r w:rsidRPr="00C828FB">
              <w:rPr>
                <w:rFonts w:ascii="Arial" w:hAnsi="Arial" w:cs="Arial"/>
                <w:sz w:val="20"/>
                <w:szCs w:val="20"/>
              </w:rPr>
              <w:t>t</w:t>
            </w:r>
            <w:r>
              <w:rPr>
                <w:rFonts w:ascii="Arial" w:hAnsi="Arial" w:cs="Arial"/>
                <w:sz w:val="20"/>
                <w:szCs w:val="20"/>
              </w:rPr>
              <w:t>s</w:t>
            </w:r>
            <w:r w:rsidRPr="00C828FB">
              <w:rPr>
                <w:rFonts w:ascii="Arial" w:hAnsi="Arial" w:cs="Arial"/>
                <w:sz w:val="20"/>
                <w:szCs w:val="20"/>
              </w:rPr>
              <w:t xml:space="preserve"> of the MGR</w:t>
            </w:r>
          </w:p>
        </w:tc>
        <w:tc>
          <w:tcPr>
            <w:tcW w:w="1292" w:type="dxa"/>
            <w:shd w:val="clear" w:color="auto" w:fill="D9D9D9"/>
          </w:tcPr>
          <w:p w14:paraId="4A52AFAB" w14:textId="024F2151" w:rsidR="004A0CE2" w:rsidRPr="009E3AFB" w:rsidRDefault="004A0CE2" w:rsidP="004A0CE2">
            <w:pPr>
              <w:spacing w:after="0" w:line="240" w:lineRule="auto"/>
              <w:rPr>
                <w:rFonts w:ascii="Arial" w:hAnsi="Arial" w:cs="Arial"/>
                <w:sz w:val="20"/>
                <w:szCs w:val="20"/>
                <w:highlight w:val="yellow"/>
              </w:rPr>
            </w:pPr>
            <w:r w:rsidRPr="00D77987">
              <w:rPr>
                <w:rFonts w:ascii="Arial" w:hAnsi="Arial" w:cs="Arial"/>
                <w:color w:val="000000" w:themeColor="text1"/>
                <w:sz w:val="20"/>
                <w:szCs w:val="20"/>
              </w:rPr>
              <w:t>Yes</w:t>
            </w:r>
          </w:p>
        </w:tc>
        <w:tc>
          <w:tcPr>
            <w:tcW w:w="4236" w:type="dxa"/>
            <w:shd w:val="clear" w:color="auto" w:fill="D9D9D9"/>
          </w:tcPr>
          <w:p w14:paraId="173164CF" w14:textId="77777777" w:rsidR="004A0CE2" w:rsidRPr="00915DC2" w:rsidRDefault="004A0CE2" w:rsidP="004A0CE2">
            <w:pPr>
              <w:spacing w:after="0" w:line="240" w:lineRule="auto"/>
              <w:rPr>
                <w:rFonts w:ascii="Arial" w:hAnsi="Arial" w:cs="Arial"/>
                <w:sz w:val="20"/>
                <w:szCs w:val="20"/>
              </w:rPr>
            </w:pPr>
            <w:r w:rsidRPr="00915DC2">
              <w:rPr>
                <w:rFonts w:ascii="Arial" w:hAnsi="Arial" w:cs="Arial"/>
                <w:sz w:val="20"/>
                <w:szCs w:val="20"/>
              </w:rPr>
              <w:t>The SOW tables in the LGIP are structured to align with the standard MGR template.</w:t>
            </w:r>
          </w:p>
          <w:p w14:paraId="5CF515F7" w14:textId="77777777" w:rsidR="004A0CE2" w:rsidRPr="00915DC2" w:rsidRDefault="004A0CE2" w:rsidP="004A0CE2">
            <w:pPr>
              <w:spacing w:after="0" w:line="240" w:lineRule="auto"/>
              <w:rPr>
                <w:rFonts w:ascii="Arial" w:hAnsi="Arial" w:cs="Arial"/>
                <w:sz w:val="20"/>
                <w:szCs w:val="20"/>
              </w:rPr>
            </w:pPr>
          </w:p>
          <w:p w14:paraId="612A19B2" w14:textId="4D9B1300" w:rsidR="004A0CE2" w:rsidRPr="00915DC2" w:rsidRDefault="004A0CE2" w:rsidP="004A0CE2">
            <w:pPr>
              <w:spacing w:after="0" w:line="240" w:lineRule="auto"/>
              <w:rPr>
                <w:rFonts w:ascii="Arial" w:hAnsi="Arial" w:cs="Arial"/>
                <w:sz w:val="20"/>
                <w:szCs w:val="20"/>
              </w:rPr>
            </w:pPr>
            <w:r w:rsidRPr="00915DC2">
              <w:rPr>
                <w:rFonts w:ascii="Arial" w:hAnsi="Arial" w:cs="Arial"/>
                <w:sz w:val="20"/>
                <w:szCs w:val="20"/>
              </w:rPr>
              <w:t xml:space="preserve">The Establishment Cost presented for each future infrastructure item in the tables has been populated with the ‘Gross Value’ from the SoW model, which are aligned to the Base Year of the LGIP.  </w:t>
            </w:r>
          </w:p>
        </w:tc>
        <w:tc>
          <w:tcPr>
            <w:tcW w:w="1418" w:type="dxa"/>
            <w:shd w:val="clear" w:color="auto" w:fill="D9D9D9"/>
          </w:tcPr>
          <w:p w14:paraId="2728B50E" w14:textId="0EFD01A7" w:rsidR="004A0CE2" w:rsidRPr="009E3AFB" w:rsidRDefault="004A0CE2" w:rsidP="004A0CE2">
            <w:pPr>
              <w:spacing w:after="0" w:line="240" w:lineRule="auto"/>
              <w:rPr>
                <w:rFonts w:ascii="Arial" w:hAnsi="Arial" w:cs="Arial"/>
                <w:sz w:val="20"/>
                <w:szCs w:val="20"/>
                <w:highlight w:val="yellow"/>
              </w:rPr>
            </w:pPr>
            <w:r w:rsidRPr="009E3A23">
              <w:rPr>
                <w:rFonts w:ascii="Arial" w:hAnsi="Arial" w:cs="Arial"/>
                <w:color w:val="000000" w:themeColor="text1"/>
                <w:sz w:val="20"/>
                <w:szCs w:val="20"/>
              </w:rPr>
              <w:t>N/A</w:t>
            </w:r>
          </w:p>
        </w:tc>
        <w:tc>
          <w:tcPr>
            <w:tcW w:w="2144" w:type="dxa"/>
            <w:shd w:val="clear" w:color="auto" w:fill="D9D9D9"/>
          </w:tcPr>
          <w:p w14:paraId="5FB6A96F" w14:textId="5E3BBE52" w:rsidR="004A0CE2" w:rsidRPr="009E3AFB" w:rsidRDefault="004A0CE2" w:rsidP="004A0CE2">
            <w:pPr>
              <w:spacing w:after="0" w:line="240" w:lineRule="auto"/>
              <w:rPr>
                <w:rFonts w:ascii="Arial" w:hAnsi="Arial" w:cs="Arial"/>
                <w:sz w:val="20"/>
                <w:szCs w:val="20"/>
                <w:highlight w:val="yellow"/>
              </w:rPr>
            </w:pPr>
            <w:r w:rsidRPr="009E3A23">
              <w:rPr>
                <w:rFonts w:ascii="Arial" w:hAnsi="Arial" w:cs="Arial"/>
                <w:color w:val="000000" w:themeColor="text1"/>
                <w:sz w:val="20"/>
                <w:szCs w:val="20"/>
              </w:rPr>
              <w:t>LGIP may proceed</w:t>
            </w:r>
          </w:p>
        </w:tc>
      </w:tr>
      <w:tr w:rsidR="004A0CE2" w:rsidRPr="008D18FB" w14:paraId="0DED99FA" w14:textId="77777777" w:rsidTr="0097773F">
        <w:trPr>
          <w:gridAfter w:val="1"/>
          <w:wAfter w:w="7" w:type="dxa"/>
          <w:trHeight w:val="510"/>
        </w:trPr>
        <w:tc>
          <w:tcPr>
            <w:tcW w:w="1341" w:type="dxa"/>
            <w:vMerge/>
          </w:tcPr>
          <w:p w14:paraId="6F6EE243" w14:textId="77777777" w:rsidR="004A0CE2" w:rsidRPr="00642C18" w:rsidRDefault="004A0CE2" w:rsidP="004A0CE2">
            <w:pPr>
              <w:spacing w:after="0" w:line="240" w:lineRule="auto"/>
              <w:rPr>
                <w:rFonts w:ascii="Arial" w:hAnsi="Arial" w:cs="Arial"/>
                <w:b/>
                <w:bCs/>
              </w:rPr>
            </w:pPr>
          </w:p>
        </w:tc>
        <w:tc>
          <w:tcPr>
            <w:tcW w:w="1693" w:type="dxa"/>
            <w:vMerge/>
          </w:tcPr>
          <w:p w14:paraId="0BEB0AEC" w14:textId="77777777" w:rsidR="004A0CE2" w:rsidRPr="00642C18" w:rsidRDefault="004A0CE2" w:rsidP="004A0CE2">
            <w:pPr>
              <w:spacing w:after="0" w:line="240" w:lineRule="auto"/>
              <w:rPr>
                <w:rFonts w:ascii="Arial" w:hAnsi="Arial" w:cs="Arial"/>
                <w:b/>
                <w:bCs/>
              </w:rPr>
            </w:pPr>
          </w:p>
        </w:tc>
        <w:tc>
          <w:tcPr>
            <w:tcW w:w="1072" w:type="dxa"/>
          </w:tcPr>
          <w:p w14:paraId="530EA679"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tcPr>
          <w:p w14:paraId="74154646" w14:textId="77777777" w:rsidR="004A0CE2" w:rsidRPr="00642C18" w:rsidRDefault="004A0CE2" w:rsidP="004A0CE2">
            <w:pPr>
              <w:spacing w:after="0" w:line="240" w:lineRule="auto"/>
              <w:rPr>
                <w:rFonts w:ascii="Arial" w:hAnsi="Arial" w:cs="Arial"/>
                <w:sz w:val="20"/>
                <w:szCs w:val="20"/>
              </w:rPr>
            </w:pPr>
            <w:r w:rsidRPr="00642C18">
              <w:rPr>
                <w:rFonts w:ascii="Arial" w:hAnsi="Arial" w:cs="Arial"/>
                <w:sz w:val="20"/>
                <w:szCs w:val="20"/>
              </w:rPr>
              <w:t xml:space="preserve">The identified trunk infrastructure is consistent with the </w:t>
            </w:r>
            <w:r w:rsidRPr="00642C18">
              <w:rPr>
                <w:rFonts w:ascii="Arial" w:hAnsi="Arial" w:cs="Arial"/>
                <w:i/>
                <w:sz w:val="20"/>
                <w:szCs w:val="20"/>
              </w:rPr>
              <w:t>Planning Act 2016</w:t>
            </w:r>
            <w:r w:rsidRPr="00642C18">
              <w:rPr>
                <w:rFonts w:ascii="Arial" w:hAnsi="Arial" w:cs="Arial"/>
                <w:sz w:val="20"/>
                <w:szCs w:val="20"/>
              </w:rPr>
              <w:t xml:space="preserve"> and the Minister’s Guidelines and Rules.</w:t>
            </w:r>
          </w:p>
        </w:tc>
        <w:tc>
          <w:tcPr>
            <w:tcW w:w="1276" w:type="dxa"/>
            <w:shd w:val="clear" w:color="auto" w:fill="F2F2F2"/>
          </w:tcPr>
          <w:p w14:paraId="6F35CEDB" w14:textId="244D15CF" w:rsidR="004A0CE2" w:rsidRPr="006D5F0E" w:rsidRDefault="004A0CE2" w:rsidP="004A0CE2">
            <w:pPr>
              <w:spacing w:after="0" w:line="240" w:lineRule="auto"/>
              <w:rPr>
                <w:rFonts w:ascii="Arial" w:hAnsi="Arial" w:cs="Arial"/>
                <w:sz w:val="20"/>
                <w:szCs w:val="20"/>
              </w:rPr>
            </w:pPr>
            <w:r>
              <w:rPr>
                <w:rFonts w:ascii="Arial" w:hAnsi="Arial" w:cs="Arial"/>
                <w:sz w:val="20"/>
                <w:szCs w:val="20"/>
              </w:rPr>
              <w:t>Yes</w:t>
            </w:r>
          </w:p>
        </w:tc>
        <w:tc>
          <w:tcPr>
            <w:tcW w:w="4394" w:type="dxa"/>
            <w:shd w:val="clear" w:color="auto" w:fill="F2F2F2"/>
          </w:tcPr>
          <w:p w14:paraId="7E4DA942" w14:textId="2CC94E70" w:rsidR="004A0CE2" w:rsidRPr="006D5F0E" w:rsidRDefault="004A0CE2" w:rsidP="004A0CE2">
            <w:pPr>
              <w:spacing w:after="0" w:line="240" w:lineRule="auto"/>
              <w:rPr>
                <w:rFonts w:ascii="Arial" w:hAnsi="Arial" w:cs="Arial"/>
                <w:sz w:val="20"/>
                <w:szCs w:val="20"/>
              </w:rPr>
            </w:pPr>
            <w:r w:rsidRPr="00C828FB">
              <w:rPr>
                <w:rFonts w:ascii="Arial" w:hAnsi="Arial" w:cs="Arial"/>
                <w:sz w:val="20"/>
                <w:szCs w:val="20"/>
              </w:rPr>
              <w:t>Consistent with the require</w:t>
            </w:r>
            <w:r>
              <w:rPr>
                <w:rFonts w:ascii="Arial" w:hAnsi="Arial" w:cs="Arial"/>
                <w:sz w:val="20"/>
                <w:szCs w:val="20"/>
              </w:rPr>
              <w:t>ments</w:t>
            </w:r>
            <w:r w:rsidRPr="00C828FB">
              <w:rPr>
                <w:rFonts w:ascii="Arial" w:hAnsi="Arial" w:cs="Arial"/>
                <w:sz w:val="20"/>
                <w:szCs w:val="20"/>
              </w:rPr>
              <w:t xml:space="preserve"> of the MGR</w:t>
            </w:r>
          </w:p>
        </w:tc>
        <w:tc>
          <w:tcPr>
            <w:tcW w:w="1292" w:type="dxa"/>
            <w:shd w:val="clear" w:color="auto" w:fill="D9D9D9"/>
          </w:tcPr>
          <w:p w14:paraId="04633301" w14:textId="56CE120E" w:rsidR="004A0CE2" w:rsidRPr="006D5F0E" w:rsidRDefault="004A0CE2" w:rsidP="004A0CE2">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6CA861BC" w14:textId="3A977835" w:rsidR="004A0CE2" w:rsidRPr="006D5F0E" w:rsidRDefault="004A0CE2" w:rsidP="004A0CE2">
            <w:pPr>
              <w:spacing w:after="0" w:line="240" w:lineRule="auto"/>
              <w:rPr>
                <w:rFonts w:ascii="Arial" w:hAnsi="Arial" w:cs="Arial"/>
                <w:sz w:val="20"/>
                <w:szCs w:val="20"/>
              </w:rPr>
            </w:pPr>
            <w:r w:rsidRPr="008315D0">
              <w:rPr>
                <w:rFonts w:ascii="Arial" w:hAnsi="Arial" w:cs="Arial"/>
                <w:sz w:val="20"/>
                <w:szCs w:val="20"/>
              </w:rPr>
              <w:t xml:space="preserve">The identified trunk infrastructure appears to be consistent with the </w:t>
            </w:r>
            <w:r w:rsidRPr="008315D0">
              <w:rPr>
                <w:rFonts w:ascii="Arial" w:hAnsi="Arial" w:cs="Arial"/>
                <w:i/>
                <w:iCs/>
                <w:sz w:val="20"/>
                <w:szCs w:val="20"/>
              </w:rPr>
              <w:t>Planning Act 2016</w:t>
            </w:r>
            <w:r w:rsidRPr="008315D0">
              <w:rPr>
                <w:rFonts w:ascii="Arial" w:hAnsi="Arial" w:cs="Arial"/>
                <w:sz w:val="20"/>
                <w:szCs w:val="20"/>
              </w:rPr>
              <w:t xml:space="preserve"> and MGR. </w:t>
            </w:r>
          </w:p>
        </w:tc>
        <w:tc>
          <w:tcPr>
            <w:tcW w:w="1418" w:type="dxa"/>
            <w:shd w:val="clear" w:color="auto" w:fill="D9D9D9"/>
          </w:tcPr>
          <w:p w14:paraId="12BA683A" w14:textId="5FEB49EA" w:rsidR="004A0CE2" w:rsidRPr="006D5F0E" w:rsidRDefault="004A0CE2" w:rsidP="004A0CE2">
            <w:pPr>
              <w:spacing w:after="0" w:line="240" w:lineRule="auto"/>
              <w:rPr>
                <w:rFonts w:ascii="Arial" w:hAnsi="Arial" w:cs="Arial"/>
                <w:sz w:val="20"/>
                <w:szCs w:val="20"/>
              </w:rPr>
            </w:pPr>
            <w:r w:rsidRPr="009E3A23">
              <w:rPr>
                <w:rFonts w:ascii="Arial" w:hAnsi="Arial" w:cs="Arial"/>
                <w:color w:val="000000" w:themeColor="text1"/>
                <w:sz w:val="20"/>
                <w:szCs w:val="20"/>
              </w:rPr>
              <w:t>N/A</w:t>
            </w:r>
          </w:p>
        </w:tc>
        <w:tc>
          <w:tcPr>
            <w:tcW w:w="2144" w:type="dxa"/>
            <w:shd w:val="clear" w:color="auto" w:fill="D9D9D9"/>
          </w:tcPr>
          <w:p w14:paraId="143D4786" w14:textId="607F8CD8" w:rsidR="004A0CE2" w:rsidRPr="006D5F0E" w:rsidRDefault="004A0CE2" w:rsidP="004A0CE2">
            <w:pPr>
              <w:spacing w:after="0" w:line="240" w:lineRule="auto"/>
              <w:rPr>
                <w:rFonts w:ascii="Arial" w:hAnsi="Arial" w:cs="Arial"/>
                <w:sz w:val="20"/>
                <w:szCs w:val="20"/>
              </w:rPr>
            </w:pPr>
            <w:r w:rsidRPr="009E3A23">
              <w:rPr>
                <w:rFonts w:ascii="Arial" w:hAnsi="Arial" w:cs="Arial"/>
                <w:color w:val="000000" w:themeColor="text1"/>
                <w:sz w:val="20"/>
                <w:szCs w:val="20"/>
              </w:rPr>
              <w:t>LGIP may proceed</w:t>
            </w:r>
          </w:p>
        </w:tc>
      </w:tr>
      <w:tr w:rsidR="004A0CE2" w:rsidRPr="008D18FB" w14:paraId="49734ED1" w14:textId="77777777" w:rsidTr="0097773F">
        <w:trPr>
          <w:gridAfter w:val="1"/>
          <w:wAfter w:w="7" w:type="dxa"/>
          <w:trHeight w:val="510"/>
        </w:trPr>
        <w:tc>
          <w:tcPr>
            <w:tcW w:w="1341" w:type="dxa"/>
            <w:vMerge/>
          </w:tcPr>
          <w:p w14:paraId="6F38CB6F" w14:textId="77777777" w:rsidR="004A0CE2" w:rsidRPr="00642C18" w:rsidRDefault="004A0CE2" w:rsidP="004A0CE2">
            <w:pPr>
              <w:spacing w:after="0" w:line="240" w:lineRule="auto"/>
              <w:rPr>
                <w:rFonts w:ascii="Arial" w:hAnsi="Arial" w:cs="Arial"/>
                <w:b/>
                <w:bCs/>
              </w:rPr>
            </w:pPr>
          </w:p>
        </w:tc>
        <w:tc>
          <w:tcPr>
            <w:tcW w:w="1693" w:type="dxa"/>
            <w:vMerge/>
          </w:tcPr>
          <w:p w14:paraId="70E14354" w14:textId="77777777" w:rsidR="004A0CE2" w:rsidRPr="00642C18" w:rsidRDefault="004A0CE2" w:rsidP="004A0CE2">
            <w:pPr>
              <w:spacing w:after="0" w:line="240" w:lineRule="auto"/>
              <w:rPr>
                <w:rFonts w:ascii="Arial" w:hAnsi="Arial" w:cs="Arial"/>
                <w:b/>
                <w:bCs/>
              </w:rPr>
            </w:pPr>
          </w:p>
        </w:tc>
        <w:tc>
          <w:tcPr>
            <w:tcW w:w="1072" w:type="dxa"/>
          </w:tcPr>
          <w:p w14:paraId="0CE0DDD6"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tcPr>
          <w:p w14:paraId="29AB1902" w14:textId="77777777" w:rsidR="004A0CE2" w:rsidRPr="00642C18" w:rsidRDefault="004A0CE2" w:rsidP="004A0CE2">
            <w:pPr>
              <w:spacing w:after="0" w:line="240" w:lineRule="auto"/>
              <w:jc w:val="both"/>
              <w:rPr>
                <w:rFonts w:ascii="Arial" w:hAnsi="Arial" w:cs="Arial"/>
                <w:sz w:val="20"/>
                <w:szCs w:val="20"/>
              </w:rPr>
            </w:pPr>
            <w:r w:rsidRPr="00642C18">
              <w:rPr>
                <w:rFonts w:ascii="Arial" w:hAnsi="Arial" w:cs="Arial"/>
                <w:sz w:val="20"/>
                <w:szCs w:val="20"/>
              </w:rPr>
              <w:t>The existing and future trunk infrastructure identified in the LGIP is adequate to service at least the area of the PIA.</w:t>
            </w:r>
          </w:p>
        </w:tc>
        <w:tc>
          <w:tcPr>
            <w:tcW w:w="1276" w:type="dxa"/>
            <w:shd w:val="clear" w:color="auto" w:fill="F2F2F2"/>
          </w:tcPr>
          <w:p w14:paraId="23EB3965" w14:textId="09E661A0"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12059F1A" w14:textId="61C523B4"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Existing/Future trunk infrastructure meets MRCs need </w:t>
            </w:r>
            <w:proofErr w:type="gramStart"/>
            <w:r>
              <w:rPr>
                <w:rFonts w:ascii="Arial" w:hAnsi="Arial" w:cs="Arial"/>
                <w:sz w:val="20"/>
                <w:szCs w:val="20"/>
              </w:rPr>
              <w:t>with regard to</w:t>
            </w:r>
            <w:proofErr w:type="gramEnd"/>
            <w:r>
              <w:rPr>
                <w:rFonts w:ascii="Arial" w:hAnsi="Arial" w:cs="Arial"/>
                <w:sz w:val="20"/>
                <w:szCs w:val="20"/>
              </w:rPr>
              <w:t xml:space="preserve"> growth, Council’s financial forecasting and trunk infrastructure prioritisation. </w:t>
            </w:r>
          </w:p>
        </w:tc>
        <w:tc>
          <w:tcPr>
            <w:tcW w:w="1292" w:type="dxa"/>
            <w:shd w:val="clear" w:color="auto" w:fill="D9D9D9"/>
          </w:tcPr>
          <w:p w14:paraId="7CB55FE4" w14:textId="184B1775" w:rsidR="004A0CE2" w:rsidRPr="006D5F0E" w:rsidRDefault="004A0CE2" w:rsidP="004A0CE2">
            <w:pPr>
              <w:spacing w:after="0" w:line="240" w:lineRule="auto"/>
              <w:rPr>
                <w:rFonts w:ascii="Arial" w:hAnsi="Arial" w:cs="Arial"/>
                <w:sz w:val="20"/>
                <w:szCs w:val="20"/>
              </w:rPr>
            </w:pPr>
            <w:r w:rsidRPr="00E63EB1">
              <w:rPr>
                <w:rFonts w:ascii="Arial" w:hAnsi="Arial" w:cs="Arial"/>
                <w:sz w:val="20"/>
                <w:szCs w:val="20"/>
              </w:rPr>
              <w:t>Yes</w:t>
            </w:r>
          </w:p>
        </w:tc>
        <w:tc>
          <w:tcPr>
            <w:tcW w:w="4236" w:type="dxa"/>
            <w:shd w:val="clear" w:color="auto" w:fill="D9D9D9"/>
          </w:tcPr>
          <w:p w14:paraId="13CFA6F1" w14:textId="77777777" w:rsidR="004A0CE2" w:rsidRPr="00E63EB1" w:rsidRDefault="004A0CE2" w:rsidP="004A0CE2">
            <w:pPr>
              <w:spacing w:after="0" w:line="240" w:lineRule="auto"/>
              <w:rPr>
                <w:rFonts w:ascii="Arial" w:hAnsi="Arial" w:cs="Arial"/>
                <w:sz w:val="20"/>
                <w:szCs w:val="20"/>
              </w:rPr>
            </w:pPr>
            <w:r w:rsidRPr="00E63EB1">
              <w:rPr>
                <w:rFonts w:ascii="Arial" w:hAnsi="Arial" w:cs="Arial"/>
                <w:sz w:val="20"/>
                <w:szCs w:val="20"/>
              </w:rPr>
              <w:t xml:space="preserve">Council’s network planning has </w:t>
            </w:r>
            <w:r>
              <w:rPr>
                <w:rFonts w:ascii="Arial" w:hAnsi="Arial" w:cs="Arial"/>
                <w:sz w:val="20"/>
                <w:szCs w:val="20"/>
              </w:rPr>
              <w:t xml:space="preserve">been reported to </w:t>
            </w:r>
            <w:r w:rsidRPr="00E63EB1">
              <w:rPr>
                <w:rFonts w:ascii="Arial" w:hAnsi="Arial" w:cs="Arial"/>
                <w:sz w:val="20"/>
                <w:szCs w:val="20"/>
              </w:rPr>
              <w:t xml:space="preserve">extend to 2041, which coincides with the Planned horizon of the PIA. </w:t>
            </w:r>
          </w:p>
          <w:p w14:paraId="20443150" w14:textId="77777777" w:rsidR="004A0CE2" w:rsidRPr="00E63EB1" w:rsidRDefault="004A0CE2" w:rsidP="004A0CE2">
            <w:pPr>
              <w:spacing w:after="0" w:line="240" w:lineRule="auto"/>
              <w:rPr>
                <w:rFonts w:ascii="Arial" w:hAnsi="Arial" w:cs="Arial"/>
                <w:sz w:val="20"/>
                <w:szCs w:val="20"/>
              </w:rPr>
            </w:pPr>
          </w:p>
          <w:p w14:paraId="552C978D" w14:textId="1CF85F17" w:rsidR="004A0CE2" w:rsidRPr="006D5F0E" w:rsidRDefault="004A0CE2" w:rsidP="004A0CE2">
            <w:pPr>
              <w:spacing w:after="0" w:line="240" w:lineRule="auto"/>
              <w:rPr>
                <w:rFonts w:ascii="Arial" w:hAnsi="Arial" w:cs="Arial"/>
                <w:sz w:val="20"/>
                <w:szCs w:val="20"/>
              </w:rPr>
            </w:pPr>
          </w:p>
        </w:tc>
        <w:tc>
          <w:tcPr>
            <w:tcW w:w="1418" w:type="dxa"/>
            <w:shd w:val="clear" w:color="auto" w:fill="D9D9D9"/>
          </w:tcPr>
          <w:p w14:paraId="2ABEE174" w14:textId="732481A8" w:rsidR="004A0CE2" w:rsidRPr="006D5F0E" w:rsidRDefault="004A0CE2" w:rsidP="004A0CE2">
            <w:pPr>
              <w:spacing w:after="0" w:line="240" w:lineRule="auto"/>
              <w:rPr>
                <w:rFonts w:ascii="Arial" w:hAnsi="Arial" w:cs="Arial"/>
                <w:sz w:val="20"/>
                <w:szCs w:val="20"/>
              </w:rPr>
            </w:pPr>
            <w:r w:rsidRPr="00E63EB1">
              <w:rPr>
                <w:rFonts w:ascii="Arial" w:hAnsi="Arial" w:cs="Arial"/>
                <w:sz w:val="20"/>
                <w:szCs w:val="20"/>
              </w:rPr>
              <w:t>N/A</w:t>
            </w:r>
          </w:p>
        </w:tc>
        <w:tc>
          <w:tcPr>
            <w:tcW w:w="2144" w:type="dxa"/>
            <w:shd w:val="clear" w:color="auto" w:fill="D9D9D9"/>
          </w:tcPr>
          <w:p w14:paraId="77DBE1D3" w14:textId="5A8F01B1" w:rsidR="004A0CE2" w:rsidRPr="006D5F0E" w:rsidRDefault="004A0CE2" w:rsidP="004A0CE2">
            <w:pPr>
              <w:spacing w:after="0" w:line="240" w:lineRule="auto"/>
              <w:rPr>
                <w:rFonts w:ascii="Arial" w:hAnsi="Arial" w:cs="Arial"/>
                <w:sz w:val="20"/>
                <w:szCs w:val="20"/>
              </w:rPr>
            </w:pPr>
            <w:r w:rsidRPr="009E3A23">
              <w:rPr>
                <w:rFonts w:ascii="Arial" w:hAnsi="Arial" w:cs="Arial"/>
                <w:color w:val="000000" w:themeColor="text1"/>
                <w:sz w:val="20"/>
                <w:szCs w:val="20"/>
              </w:rPr>
              <w:t>LGIP may proceed</w:t>
            </w:r>
          </w:p>
        </w:tc>
      </w:tr>
      <w:tr w:rsidR="004A0CE2" w:rsidRPr="008D18FB" w14:paraId="60B5132C" w14:textId="77777777" w:rsidTr="0097773F">
        <w:trPr>
          <w:gridAfter w:val="1"/>
          <w:wAfter w:w="7" w:type="dxa"/>
          <w:trHeight w:val="510"/>
        </w:trPr>
        <w:tc>
          <w:tcPr>
            <w:tcW w:w="1341" w:type="dxa"/>
            <w:vMerge/>
          </w:tcPr>
          <w:p w14:paraId="67A388CE" w14:textId="77777777" w:rsidR="004A0CE2" w:rsidRPr="00642C18" w:rsidRDefault="004A0CE2" w:rsidP="004A0CE2">
            <w:pPr>
              <w:spacing w:after="0" w:line="240" w:lineRule="auto"/>
              <w:rPr>
                <w:rFonts w:ascii="Arial" w:hAnsi="Arial" w:cs="Arial"/>
                <w:b/>
                <w:bCs/>
              </w:rPr>
            </w:pPr>
          </w:p>
        </w:tc>
        <w:tc>
          <w:tcPr>
            <w:tcW w:w="1693" w:type="dxa"/>
            <w:vMerge/>
          </w:tcPr>
          <w:p w14:paraId="07C441B9" w14:textId="77777777" w:rsidR="004A0CE2" w:rsidRPr="00642C18" w:rsidRDefault="004A0CE2" w:rsidP="004A0CE2">
            <w:pPr>
              <w:spacing w:after="0" w:line="240" w:lineRule="auto"/>
              <w:rPr>
                <w:rFonts w:ascii="Arial" w:hAnsi="Arial" w:cs="Arial"/>
                <w:b/>
                <w:bCs/>
              </w:rPr>
            </w:pPr>
          </w:p>
        </w:tc>
        <w:tc>
          <w:tcPr>
            <w:tcW w:w="1072" w:type="dxa"/>
          </w:tcPr>
          <w:p w14:paraId="0F1A057D"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tcPr>
          <w:p w14:paraId="7451577C" w14:textId="77777777" w:rsidR="004A0CE2" w:rsidRPr="00642C18" w:rsidRDefault="004A0CE2" w:rsidP="004A0CE2">
            <w:pPr>
              <w:spacing w:after="0" w:line="240" w:lineRule="auto"/>
              <w:rPr>
                <w:rFonts w:ascii="Arial" w:hAnsi="Arial" w:cs="Arial"/>
                <w:sz w:val="20"/>
                <w:szCs w:val="20"/>
              </w:rPr>
            </w:pPr>
            <w:r w:rsidRPr="00642C18">
              <w:rPr>
                <w:rFonts w:ascii="Arial" w:hAnsi="Arial" w:cs="Arial"/>
                <w:sz w:val="20"/>
                <w:szCs w:val="20"/>
              </w:rPr>
              <w:t xml:space="preserve">Future urban areas outside the PIA and the demand that will be generated at ultimate development for the relevant network catchments have been considered when determining the trunk infrastructure included in the </w:t>
            </w:r>
            <w:r>
              <w:rPr>
                <w:rFonts w:ascii="Arial" w:hAnsi="Arial" w:cs="Arial"/>
                <w:sz w:val="20"/>
                <w:szCs w:val="20"/>
              </w:rPr>
              <w:t>SOW model</w:t>
            </w:r>
            <w:r w:rsidRPr="00642C18">
              <w:rPr>
                <w:rFonts w:ascii="Arial" w:hAnsi="Arial" w:cs="Arial"/>
                <w:sz w:val="20"/>
                <w:szCs w:val="20"/>
              </w:rPr>
              <w:t>.</w:t>
            </w:r>
          </w:p>
        </w:tc>
        <w:tc>
          <w:tcPr>
            <w:tcW w:w="1276" w:type="dxa"/>
            <w:shd w:val="clear" w:color="auto" w:fill="F2F2F2" w:themeFill="background1" w:themeFillShade="F2"/>
          </w:tcPr>
          <w:p w14:paraId="6F963065" w14:textId="12F3CAD9"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10946B0F" w14:textId="77777777" w:rsidR="004A0CE2" w:rsidRDefault="004A0CE2" w:rsidP="004A0CE2">
            <w:pPr>
              <w:spacing w:after="0" w:line="240" w:lineRule="auto"/>
              <w:rPr>
                <w:rFonts w:ascii="Arial" w:hAnsi="Arial" w:cs="Arial"/>
                <w:sz w:val="20"/>
                <w:szCs w:val="20"/>
              </w:rPr>
            </w:pPr>
            <w:r>
              <w:rPr>
                <w:rFonts w:ascii="Arial" w:hAnsi="Arial" w:cs="Arial"/>
                <w:sz w:val="20"/>
                <w:szCs w:val="20"/>
              </w:rPr>
              <w:t xml:space="preserve">Identified trunk infrastructure has been planned </w:t>
            </w:r>
            <w:proofErr w:type="gramStart"/>
            <w:r>
              <w:rPr>
                <w:rFonts w:ascii="Arial" w:hAnsi="Arial" w:cs="Arial"/>
                <w:sz w:val="20"/>
                <w:szCs w:val="20"/>
              </w:rPr>
              <w:t>having</w:t>
            </w:r>
            <w:proofErr w:type="gramEnd"/>
            <w:r>
              <w:rPr>
                <w:rFonts w:ascii="Arial" w:hAnsi="Arial" w:cs="Arial"/>
                <w:sz w:val="20"/>
                <w:szCs w:val="20"/>
              </w:rPr>
              <w:t xml:space="preserve"> regard to service catchments, growth for the next 10-15 years and planning priorities.</w:t>
            </w:r>
          </w:p>
          <w:p w14:paraId="12EEEFD6" w14:textId="77777777" w:rsidR="004A0CE2" w:rsidRDefault="004A0CE2" w:rsidP="004A0CE2">
            <w:pPr>
              <w:spacing w:after="0" w:line="240" w:lineRule="auto"/>
              <w:rPr>
                <w:rFonts w:ascii="Arial" w:hAnsi="Arial" w:cs="Arial"/>
                <w:sz w:val="20"/>
                <w:szCs w:val="20"/>
              </w:rPr>
            </w:pPr>
          </w:p>
          <w:p w14:paraId="3DFEF0B7" w14:textId="18F3FE90" w:rsidR="004A0CE2" w:rsidRPr="004E433B" w:rsidRDefault="004A0CE2" w:rsidP="004A0CE2">
            <w:pPr>
              <w:spacing w:after="0" w:line="240" w:lineRule="auto"/>
              <w:rPr>
                <w:rFonts w:ascii="Arial" w:hAnsi="Arial" w:cs="Arial"/>
                <w:sz w:val="20"/>
                <w:szCs w:val="20"/>
              </w:rPr>
            </w:pPr>
            <w:r w:rsidRPr="004E433B">
              <w:rPr>
                <w:rFonts w:ascii="Arial" w:hAnsi="Arial" w:cs="Arial"/>
                <w:sz w:val="20"/>
                <w:szCs w:val="20"/>
              </w:rPr>
              <w:t xml:space="preserve">The MGAM 2020 considered growth outside the PIA at </w:t>
            </w:r>
            <w:proofErr w:type="gramStart"/>
            <w:r w:rsidRPr="004E433B">
              <w:rPr>
                <w:rFonts w:ascii="Arial" w:hAnsi="Arial" w:cs="Arial"/>
                <w:sz w:val="20"/>
                <w:szCs w:val="20"/>
              </w:rPr>
              <w:t>ultimate</w:t>
            </w:r>
            <w:proofErr w:type="gramEnd"/>
            <w:r w:rsidRPr="004E433B">
              <w:rPr>
                <w:rFonts w:ascii="Arial" w:hAnsi="Arial" w:cs="Arial"/>
                <w:sz w:val="20"/>
                <w:szCs w:val="20"/>
              </w:rPr>
              <w:t xml:space="preserve"> and this information informed the planning for the infrastructure networks. The water strategy considers planning for the ultimate network. The sewer strategy is still in draft </w:t>
            </w:r>
            <w:proofErr w:type="gramStart"/>
            <w:r w:rsidRPr="004E433B">
              <w:rPr>
                <w:rFonts w:ascii="Arial" w:hAnsi="Arial" w:cs="Arial"/>
                <w:sz w:val="20"/>
                <w:szCs w:val="20"/>
              </w:rPr>
              <w:t>format, but</w:t>
            </w:r>
            <w:proofErr w:type="gramEnd"/>
            <w:r w:rsidRPr="004E433B">
              <w:rPr>
                <w:rFonts w:ascii="Arial" w:hAnsi="Arial" w:cs="Arial"/>
                <w:sz w:val="20"/>
                <w:szCs w:val="20"/>
              </w:rPr>
              <w:t xml:space="preserve"> is considering the ultimate scenario. Ultimate development was a consideration in the recreational open space strategy although the strategy focuses on the years to 2041. Likewise, stormwater network planning considers ultimate development beyond the PIA. </w:t>
            </w:r>
          </w:p>
          <w:p w14:paraId="78657A83" w14:textId="77777777" w:rsidR="004A0CE2" w:rsidRPr="004E433B" w:rsidRDefault="004A0CE2" w:rsidP="004A0CE2">
            <w:pPr>
              <w:spacing w:after="0" w:line="240" w:lineRule="auto"/>
              <w:rPr>
                <w:rFonts w:ascii="Arial" w:hAnsi="Arial" w:cs="Arial"/>
                <w:sz w:val="20"/>
                <w:szCs w:val="20"/>
              </w:rPr>
            </w:pPr>
          </w:p>
          <w:p w14:paraId="6FCB98BC" w14:textId="6819F237" w:rsidR="004A0CE2" w:rsidRPr="006D5F0E" w:rsidRDefault="004A0CE2" w:rsidP="004A0CE2">
            <w:pPr>
              <w:spacing w:after="0" w:line="240" w:lineRule="auto"/>
              <w:rPr>
                <w:rFonts w:ascii="Arial" w:hAnsi="Arial" w:cs="Arial"/>
                <w:sz w:val="20"/>
                <w:szCs w:val="20"/>
              </w:rPr>
            </w:pPr>
            <w:r w:rsidRPr="004E433B">
              <w:rPr>
                <w:rFonts w:ascii="Arial" w:hAnsi="Arial" w:cs="Arial"/>
                <w:sz w:val="20"/>
                <w:szCs w:val="20"/>
              </w:rPr>
              <w:lastRenderedPageBreak/>
              <w:t>Roads are only modelled to 2036. Ultimate was considered but not modelled. A new road model (MATM) (received September 2025) goes to 2056 and considers councils works to 2041 so future LGIP iterations can better consider this.</w:t>
            </w:r>
          </w:p>
        </w:tc>
        <w:tc>
          <w:tcPr>
            <w:tcW w:w="1292" w:type="dxa"/>
            <w:shd w:val="clear" w:color="auto" w:fill="D9D9D9"/>
          </w:tcPr>
          <w:p w14:paraId="70AF62D9" w14:textId="15BA57C8" w:rsidR="004A0CE2" w:rsidRPr="008315D0" w:rsidRDefault="004A0CE2" w:rsidP="004A0CE2">
            <w:pPr>
              <w:spacing w:after="0" w:line="240" w:lineRule="auto"/>
              <w:rPr>
                <w:rFonts w:ascii="Arial" w:hAnsi="Arial" w:cs="Arial"/>
                <w:sz w:val="20"/>
                <w:szCs w:val="20"/>
                <w:highlight w:val="yellow"/>
              </w:rPr>
            </w:pPr>
            <w:r w:rsidRPr="00E63EB1">
              <w:rPr>
                <w:rFonts w:ascii="Arial" w:hAnsi="Arial" w:cs="Arial"/>
                <w:sz w:val="20"/>
                <w:szCs w:val="20"/>
              </w:rPr>
              <w:lastRenderedPageBreak/>
              <w:t>Yes</w:t>
            </w:r>
          </w:p>
        </w:tc>
        <w:tc>
          <w:tcPr>
            <w:tcW w:w="4236" w:type="dxa"/>
            <w:shd w:val="clear" w:color="auto" w:fill="D9D9D9"/>
          </w:tcPr>
          <w:p w14:paraId="632BA7E1" w14:textId="1EC3133B" w:rsidR="004A0CE2" w:rsidRDefault="004A0CE2" w:rsidP="004A0CE2">
            <w:pPr>
              <w:spacing w:after="0" w:line="240" w:lineRule="auto"/>
              <w:rPr>
                <w:rFonts w:ascii="Arial" w:hAnsi="Arial" w:cs="Arial"/>
                <w:sz w:val="20"/>
                <w:szCs w:val="20"/>
              </w:rPr>
            </w:pPr>
            <w:r w:rsidRPr="008E39F7">
              <w:rPr>
                <w:rFonts w:ascii="Arial" w:hAnsi="Arial" w:cs="Arial"/>
                <w:sz w:val="20"/>
                <w:szCs w:val="20"/>
              </w:rPr>
              <w:t>Council</w:t>
            </w:r>
            <w:r>
              <w:rPr>
                <w:rFonts w:ascii="Arial" w:hAnsi="Arial" w:cs="Arial"/>
                <w:sz w:val="20"/>
                <w:szCs w:val="20"/>
              </w:rPr>
              <w:t xml:space="preserve"> has confirmed that for most infrastructure networks, ultimate development has been considered</w:t>
            </w:r>
            <w:r w:rsidR="002056AC">
              <w:rPr>
                <w:rFonts w:ascii="Arial" w:hAnsi="Arial" w:cs="Arial"/>
                <w:sz w:val="20"/>
                <w:szCs w:val="20"/>
              </w:rPr>
              <w:t xml:space="preserve"> in future planning for the network</w:t>
            </w:r>
            <w:r>
              <w:rPr>
                <w:rFonts w:ascii="Arial" w:hAnsi="Arial" w:cs="Arial"/>
                <w:sz w:val="20"/>
                <w:szCs w:val="20"/>
              </w:rPr>
              <w:t>.  It has identified that new modelling underway will extend consideration of ultimate development further and this will inform future revisions of the LGIP.</w:t>
            </w:r>
          </w:p>
          <w:p w14:paraId="18B6E251" w14:textId="77777777" w:rsidR="004A0CE2" w:rsidRDefault="004A0CE2" w:rsidP="004A0CE2">
            <w:pPr>
              <w:spacing w:after="0" w:line="240" w:lineRule="auto"/>
              <w:rPr>
                <w:rFonts w:ascii="Arial" w:hAnsi="Arial" w:cs="Arial"/>
                <w:color w:val="EE0000"/>
                <w:sz w:val="20"/>
                <w:szCs w:val="20"/>
                <w:highlight w:val="yellow"/>
              </w:rPr>
            </w:pPr>
          </w:p>
          <w:p w14:paraId="19F3D645" w14:textId="77777777" w:rsidR="004A0CE2" w:rsidRDefault="004A0CE2" w:rsidP="004A0CE2">
            <w:pPr>
              <w:spacing w:after="0" w:line="240" w:lineRule="auto"/>
              <w:rPr>
                <w:rFonts w:ascii="Arial" w:hAnsi="Arial" w:cs="Arial"/>
                <w:color w:val="EE0000"/>
                <w:sz w:val="20"/>
                <w:szCs w:val="20"/>
                <w:highlight w:val="yellow"/>
              </w:rPr>
            </w:pPr>
          </w:p>
          <w:p w14:paraId="13701718" w14:textId="301B0EEF" w:rsidR="004A0CE2" w:rsidRPr="008E39F7" w:rsidRDefault="004A0CE2" w:rsidP="004A0CE2">
            <w:pPr>
              <w:spacing w:after="0" w:line="240" w:lineRule="auto"/>
              <w:rPr>
                <w:rFonts w:ascii="Arial" w:hAnsi="Arial" w:cs="Arial"/>
                <w:color w:val="EE0000"/>
                <w:sz w:val="20"/>
                <w:szCs w:val="20"/>
                <w:highlight w:val="yellow"/>
              </w:rPr>
            </w:pPr>
          </w:p>
        </w:tc>
        <w:tc>
          <w:tcPr>
            <w:tcW w:w="1418" w:type="dxa"/>
            <w:shd w:val="clear" w:color="auto" w:fill="D9D9D9"/>
          </w:tcPr>
          <w:p w14:paraId="4E32BBB9" w14:textId="0C22B670" w:rsidR="004A0CE2" w:rsidRPr="008315D0" w:rsidRDefault="004A0CE2" w:rsidP="004A0CE2">
            <w:pPr>
              <w:spacing w:after="0" w:line="240" w:lineRule="auto"/>
              <w:rPr>
                <w:rFonts w:ascii="Arial" w:hAnsi="Arial" w:cs="Arial"/>
                <w:sz w:val="20"/>
                <w:szCs w:val="20"/>
                <w:highlight w:val="yellow"/>
              </w:rPr>
            </w:pPr>
            <w:r w:rsidRPr="00E63EB1">
              <w:rPr>
                <w:rFonts w:ascii="Arial" w:hAnsi="Arial" w:cs="Arial"/>
                <w:sz w:val="20"/>
                <w:szCs w:val="20"/>
              </w:rPr>
              <w:t>N/A</w:t>
            </w:r>
          </w:p>
        </w:tc>
        <w:tc>
          <w:tcPr>
            <w:tcW w:w="2144" w:type="dxa"/>
            <w:shd w:val="clear" w:color="auto" w:fill="D9D9D9"/>
          </w:tcPr>
          <w:p w14:paraId="0B589767" w14:textId="45C79AD4" w:rsidR="004A0CE2" w:rsidRPr="008315D0" w:rsidRDefault="004A0CE2" w:rsidP="004A0CE2">
            <w:pPr>
              <w:spacing w:after="0" w:line="240" w:lineRule="auto"/>
              <w:rPr>
                <w:rFonts w:ascii="Arial" w:hAnsi="Arial" w:cs="Arial"/>
                <w:sz w:val="20"/>
                <w:szCs w:val="20"/>
                <w:highlight w:val="yellow"/>
              </w:rPr>
            </w:pPr>
            <w:r w:rsidRPr="009E3A23">
              <w:rPr>
                <w:rFonts w:ascii="Arial" w:hAnsi="Arial" w:cs="Arial"/>
                <w:color w:val="000000" w:themeColor="text1"/>
                <w:sz w:val="20"/>
                <w:szCs w:val="20"/>
              </w:rPr>
              <w:t>LGIP may proceed</w:t>
            </w:r>
          </w:p>
        </w:tc>
      </w:tr>
      <w:tr w:rsidR="004A0CE2" w:rsidRPr="008D18FB" w14:paraId="4C284219" w14:textId="77777777" w:rsidTr="0097773F">
        <w:trPr>
          <w:gridAfter w:val="1"/>
          <w:wAfter w:w="7" w:type="dxa"/>
          <w:trHeight w:val="510"/>
        </w:trPr>
        <w:tc>
          <w:tcPr>
            <w:tcW w:w="1341" w:type="dxa"/>
            <w:vMerge/>
          </w:tcPr>
          <w:p w14:paraId="1DAD6723" w14:textId="77777777" w:rsidR="004A0CE2" w:rsidRPr="00642C18" w:rsidRDefault="004A0CE2" w:rsidP="004A0CE2">
            <w:pPr>
              <w:spacing w:after="0" w:line="240" w:lineRule="auto"/>
              <w:rPr>
                <w:rFonts w:ascii="Arial" w:hAnsi="Arial" w:cs="Arial"/>
                <w:b/>
                <w:bCs/>
              </w:rPr>
            </w:pPr>
          </w:p>
        </w:tc>
        <w:tc>
          <w:tcPr>
            <w:tcW w:w="1693" w:type="dxa"/>
            <w:vMerge/>
          </w:tcPr>
          <w:p w14:paraId="205A6FA0" w14:textId="77777777" w:rsidR="004A0CE2" w:rsidRPr="00642C18" w:rsidRDefault="004A0CE2" w:rsidP="004A0CE2">
            <w:pPr>
              <w:spacing w:after="0" w:line="240" w:lineRule="auto"/>
              <w:rPr>
                <w:rFonts w:ascii="Arial" w:hAnsi="Arial" w:cs="Arial"/>
                <w:b/>
                <w:bCs/>
              </w:rPr>
            </w:pPr>
          </w:p>
        </w:tc>
        <w:tc>
          <w:tcPr>
            <w:tcW w:w="1072" w:type="dxa"/>
          </w:tcPr>
          <w:p w14:paraId="487912A9"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tcPr>
          <w:p w14:paraId="67CDA673" w14:textId="77777777" w:rsidR="004A0CE2" w:rsidRPr="00642C18" w:rsidRDefault="004A0CE2" w:rsidP="004A0CE2">
            <w:pPr>
              <w:spacing w:after="0" w:line="240" w:lineRule="auto"/>
              <w:rPr>
                <w:rFonts w:ascii="Arial" w:hAnsi="Arial" w:cs="Arial"/>
                <w:sz w:val="20"/>
                <w:szCs w:val="20"/>
              </w:rPr>
            </w:pPr>
            <w:r w:rsidRPr="00642C18">
              <w:rPr>
                <w:rFonts w:ascii="Arial" w:hAnsi="Arial" w:cs="Arial"/>
                <w:sz w:val="20"/>
                <w:szCs w:val="20"/>
              </w:rPr>
              <w:t xml:space="preserve">There </w:t>
            </w:r>
            <w:r>
              <w:rPr>
                <w:rFonts w:ascii="Arial" w:hAnsi="Arial" w:cs="Arial"/>
                <w:sz w:val="20"/>
                <w:szCs w:val="20"/>
              </w:rPr>
              <w:t xml:space="preserve">is </w:t>
            </w:r>
            <w:r w:rsidRPr="00642C18">
              <w:rPr>
                <w:rFonts w:ascii="Arial" w:hAnsi="Arial" w:cs="Arial"/>
                <w:sz w:val="20"/>
                <w:szCs w:val="20"/>
              </w:rPr>
              <w:t xml:space="preserve">alignment of the scope, estimated cost and planned timing of proposed trunk capital works contained in the </w:t>
            </w:r>
            <w:r>
              <w:rPr>
                <w:rFonts w:ascii="Arial" w:hAnsi="Arial" w:cs="Arial"/>
                <w:sz w:val="20"/>
                <w:szCs w:val="20"/>
              </w:rPr>
              <w:t>SOW model</w:t>
            </w:r>
            <w:r w:rsidRPr="00642C18">
              <w:rPr>
                <w:rFonts w:ascii="Arial" w:hAnsi="Arial" w:cs="Arial"/>
                <w:sz w:val="20"/>
                <w:szCs w:val="20"/>
              </w:rPr>
              <w:t xml:space="preserve"> and the relevant inputs of the AMP and LTFF. </w:t>
            </w:r>
          </w:p>
          <w:p w14:paraId="57776770" w14:textId="77777777" w:rsidR="004A0CE2" w:rsidRPr="00642C18" w:rsidRDefault="004A0CE2" w:rsidP="004A0CE2">
            <w:pPr>
              <w:spacing w:after="0" w:line="240" w:lineRule="auto"/>
              <w:rPr>
                <w:rFonts w:ascii="Arial" w:hAnsi="Arial" w:cs="Arial"/>
                <w:sz w:val="20"/>
                <w:szCs w:val="20"/>
              </w:rPr>
            </w:pPr>
            <w:r w:rsidRPr="00642C18">
              <w:rPr>
                <w:rFonts w:ascii="Arial" w:hAnsi="Arial" w:cs="Arial"/>
                <w:sz w:val="20"/>
                <w:szCs w:val="20"/>
              </w:rPr>
              <w:t>(If not, what process is underway to achieve this?)</w:t>
            </w:r>
          </w:p>
        </w:tc>
        <w:tc>
          <w:tcPr>
            <w:tcW w:w="1276" w:type="dxa"/>
            <w:tcBorders>
              <w:bottom w:val="single" w:sz="4" w:space="0" w:color="auto"/>
            </w:tcBorders>
            <w:shd w:val="clear" w:color="auto" w:fill="F2F2F2"/>
          </w:tcPr>
          <w:p w14:paraId="1AC80F7A" w14:textId="431C9CA2"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tcBorders>
              <w:bottom w:val="single" w:sz="4" w:space="0" w:color="auto"/>
            </w:tcBorders>
            <w:shd w:val="clear" w:color="auto" w:fill="F2F2F2"/>
          </w:tcPr>
          <w:p w14:paraId="0806825B" w14:textId="08DB92ED" w:rsidR="004A0CE2" w:rsidRPr="006D5F0E" w:rsidRDefault="004A0CE2" w:rsidP="004A0CE2">
            <w:pPr>
              <w:spacing w:after="0" w:line="240" w:lineRule="auto"/>
              <w:rPr>
                <w:rFonts w:ascii="Arial" w:hAnsi="Arial" w:cs="Arial"/>
                <w:sz w:val="20"/>
                <w:szCs w:val="20"/>
              </w:rPr>
            </w:pPr>
            <w:r>
              <w:rPr>
                <w:rFonts w:ascii="Arial" w:hAnsi="Arial" w:cs="Arial"/>
                <w:sz w:val="20"/>
                <w:szCs w:val="20"/>
              </w:rPr>
              <w:t>As per item, 25, Council has undertaken a review of its service objectives, financial capability and growth ambitions. The outcome from this assessment aligns the LGIP with Councils LTFP and LTAMP</w:t>
            </w:r>
          </w:p>
        </w:tc>
        <w:tc>
          <w:tcPr>
            <w:tcW w:w="1292" w:type="dxa"/>
            <w:tcBorders>
              <w:bottom w:val="single" w:sz="4" w:space="0" w:color="auto"/>
            </w:tcBorders>
            <w:shd w:val="clear" w:color="auto" w:fill="D9D9D9"/>
          </w:tcPr>
          <w:p w14:paraId="7CC39806" w14:textId="5CAD5648" w:rsidR="004A0CE2" w:rsidRPr="006D5F0E" w:rsidRDefault="004A0CE2" w:rsidP="004A0CE2">
            <w:pPr>
              <w:spacing w:after="0" w:line="240" w:lineRule="auto"/>
              <w:rPr>
                <w:rFonts w:ascii="Arial" w:hAnsi="Arial" w:cs="Arial"/>
                <w:sz w:val="20"/>
                <w:szCs w:val="20"/>
              </w:rPr>
            </w:pPr>
            <w:r w:rsidRPr="00E63EB1">
              <w:rPr>
                <w:rFonts w:ascii="Arial" w:hAnsi="Arial" w:cs="Arial"/>
                <w:sz w:val="20"/>
                <w:szCs w:val="20"/>
              </w:rPr>
              <w:t>Yes</w:t>
            </w:r>
          </w:p>
        </w:tc>
        <w:tc>
          <w:tcPr>
            <w:tcW w:w="4236" w:type="dxa"/>
            <w:tcBorders>
              <w:bottom w:val="single" w:sz="4" w:space="0" w:color="auto"/>
            </w:tcBorders>
            <w:shd w:val="clear" w:color="auto" w:fill="D9D9D9"/>
          </w:tcPr>
          <w:p w14:paraId="76AC1C81" w14:textId="36E13DAF" w:rsidR="004A0CE2" w:rsidRPr="0051048A" w:rsidRDefault="004A0CE2" w:rsidP="004A0CE2">
            <w:pPr>
              <w:spacing w:after="0" w:line="240" w:lineRule="auto"/>
              <w:rPr>
                <w:rFonts w:ascii="Arial" w:hAnsi="Arial" w:cs="Arial"/>
                <w:sz w:val="20"/>
                <w:szCs w:val="20"/>
              </w:rPr>
            </w:pPr>
            <w:r w:rsidRPr="00E63EB1">
              <w:rPr>
                <w:rFonts w:ascii="Arial" w:hAnsi="Arial" w:cs="Arial"/>
                <w:sz w:val="20"/>
                <w:szCs w:val="20"/>
              </w:rPr>
              <w:t>Council has indicated that the is alignment between the LGIP and the LTFF / SAMPs, noting that these documents are under constant review and will require updates in future LGIP amendments (i.e. interims).</w:t>
            </w:r>
          </w:p>
        </w:tc>
        <w:tc>
          <w:tcPr>
            <w:tcW w:w="1418" w:type="dxa"/>
            <w:tcBorders>
              <w:bottom w:val="single" w:sz="4" w:space="0" w:color="auto"/>
            </w:tcBorders>
            <w:shd w:val="clear" w:color="auto" w:fill="D9D9D9"/>
          </w:tcPr>
          <w:p w14:paraId="43CE8AA8" w14:textId="42D53AE8" w:rsidR="004A0CE2" w:rsidRPr="006D5F0E" w:rsidRDefault="004A0CE2" w:rsidP="004A0CE2">
            <w:pPr>
              <w:spacing w:after="0" w:line="240" w:lineRule="auto"/>
              <w:rPr>
                <w:rFonts w:ascii="Arial" w:hAnsi="Arial" w:cs="Arial"/>
                <w:sz w:val="20"/>
                <w:szCs w:val="20"/>
              </w:rPr>
            </w:pPr>
            <w:r w:rsidRPr="000231F7">
              <w:rPr>
                <w:rFonts w:ascii="Arial" w:hAnsi="Arial" w:cs="Arial"/>
                <w:color w:val="000000" w:themeColor="text1"/>
                <w:sz w:val="20"/>
                <w:szCs w:val="20"/>
              </w:rPr>
              <w:t>N/A</w:t>
            </w:r>
          </w:p>
        </w:tc>
        <w:tc>
          <w:tcPr>
            <w:tcW w:w="2144" w:type="dxa"/>
            <w:tcBorders>
              <w:bottom w:val="single" w:sz="4" w:space="0" w:color="auto"/>
            </w:tcBorders>
            <w:shd w:val="clear" w:color="auto" w:fill="D9D9D9"/>
          </w:tcPr>
          <w:p w14:paraId="65AA2A5E" w14:textId="0941B3B8" w:rsidR="004A0CE2" w:rsidRPr="006D5F0E" w:rsidRDefault="004A0CE2" w:rsidP="004A0CE2">
            <w:pPr>
              <w:spacing w:after="0" w:line="240" w:lineRule="auto"/>
              <w:rPr>
                <w:rFonts w:ascii="Arial" w:hAnsi="Arial" w:cs="Arial"/>
                <w:sz w:val="20"/>
                <w:szCs w:val="20"/>
              </w:rPr>
            </w:pPr>
            <w:r w:rsidRPr="000231F7">
              <w:rPr>
                <w:rFonts w:ascii="Arial" w:hAnsi="Arial" w:cs="Arial"/>
                <w:color w:val="000000" w:themeColor="text1"/>
                <w:sz w:val="20"/>
                <w:szCs w:val="20"/>
              </w:rPr>
              <w:t>LGIP may proceed</w:t>
            </w:r>
          </w:p>
        </w:tc>
      </w:tr>
      <w:tr w:rsidR="004A0CE2" w:rsidRPr="008D18FB" w14:paraId="7DFFC695" w14:textId="77777777" w:rsidTr="0097773F">
        <w:trPr>
          <w:gridAfter w:val="1"/>
          <w:wAfter w:w="7" w:type="dxa"/>
          <w:trHeight w:val="510"/>
        </w:trPr>
        <w:tc>
          <w:tcPr>
            <w:tcW w:w="1341" w:type="dxa"/>
            <w:vMerge/>
          </w:tcPr>
          <w:p w14:paraId="3F7C8CC7" w14:textId="77777777" w:rsidR="004A0CE2" w:rsidRPr="00642C18" w:rsidRDefault="004A0CE2" w:rsidP="004A0CE2">
            <w:pPr>
              <w:spacing w:after="0" w:line="240" w:lineRule="auto"/>
              <w:rPr>
                <w:rFonts w:ascii="Arial" w:hAnsi="Arial" w:cs="Arial"/>
                <w:b/>
                <w:bCs/>
              </w:rPr>
            </w:pPr>
          </w:p>
        </w:tc>
        <w:tc>
          <w:tcPr>
            <w:tcW w:w="1693" w:type="dxa"/>
            <w:vMerge/>
          </w:tcPr>
          <w:p w14:paraId="28318403" w14:textId="77777777" w:rsidR="004A0CE2" w:rsidRPr="00642C18" w:rsidRDefault="004A0CE2" w:rsidP="004A0CE2">
            <w:pPr>
              <w:spacing w:after="0" w:line="240" w:lineRule="auto"/>
              <w:rPr>
                <w:rFonts w:ascii="Arial" w:hAnsi="Arial" w:cs="Arial"/>
                <w:b/>
                <w:bCs/>
              </w:rPr>
            </w:pPr>
          </w:p>
        </w:tc>
        <w:tc>
          <w:tcPr>
            <w:tcW w:w="1072" w:type="dxa"/>
          </w:tcPr>
          <w:p w14:paraId="0EA23924" w14:textId="77777777" w:rsidR="004A0CE2" w:rsidRPr="00642C18"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tcPr>
          <w:p w14:paraId="0076C996" w14:textId="77777777" w:rsidR="004A0CE2" w:rsidRPr="00642C18" w:rsidRDefault="004A0CE2" w:rsidP="004A0CE2">
            <w:pPr>
              <w:spacing w:after="0" w:line="240" w:lineRule="auto"/>
              <w:rPr>
                <w:rFonts w:ascii="Arial" w:hAnsi="Arial" w:cs="Arial"/>
                <w:sz w:val="20"/>
                <w:szCs w:val="20"/>
              </w:rPr>
            </w:pPr>
            <w:r w:rsidRPr="00642C18">
              <w:rPr>
                <w:rFonts w:ascii="Arial" w:hAnsi="Arial" w:cs="Arial"/>
                <w:sz w:val="20"/>
                <w:szCs w:val="20"/>
              </w:rPr>
              <w:t xml:space="preserve">The cost of trunk infrastructure identified in the SOW model and schedule of </w:t>
            </w:r>
            <w:proofErr w:type="gramStart"/>
            <w:r w:rsidRPr="00642C18">
              <w:rPr>
                <w:rFonts w:ascii="Arial" w:hAnsi="Arial" w:cs="Arial"/>
                <w:sz w:val="20"/>
                <w:szCs w:val="20"/>
              </w:rPr>
              <w:t>work tables</w:t>
            </w:r>
            <w:proofErr w:type="gramEnd"/>
            <w:r w:rsidRPr="00642C18">
              <w:rPr>
                <w:rFonts w:ascii="Arial" w:hAnsi="Arial" w:cs="Arial"/>
                <w:sz w:val="20"/>
                <w:szCs w:val="20"/>
              </w:rPr>
              <w:t xml:space="preserve"> is consistent with legislative requirements.</w:t>
            </w:r>
          </w:p>
        </w:tc>
        <w:tc>
          <w:tcPr>
            <w:tcW w:w="1276" w:type="dxa"/>
            <w:shd w:val="clear" w:color="auto" w:fill="F2F2F2"/>
          </w:tcPr>
          <w:p w14:paraId="6820391C" w14:textId="3B6353AE"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hemeFill="background1" w:themeFillShade="F2"/>
          </w:tcPr>
          <w:p w14:paraId="373BDB2A" w14:textId="1C22C006"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No additional </w:t>
            </w:r>
            <w:proofErr w:type="gramStart"/>
            <w:r>
              <w:rPr>
                <w:rFonts w:ascii="Arial" w:hAnsi="Arial" w:cs="Arial"/>
                <w:sz w:val="20"/>
                <w:szCs w:val="20"/>
              </w:rPr>
              <w:t>comments  Costing</w:t>
            </w:r>
            <w:proofErr w:type="gramEnd"/>
            <w:r>
              <w:rPr>
                <w:rFonts w:ascii="Arial" w:hAnsi="Arial" w:cs="Arial"/>
                <w:sz w:val="20"/>
                <w:szCs w:val="20"/>
              </w:rPr>
              <w:t xml:space="preserve"> and pricing determinants are explained further in the Planning Assumptions Report.  </w:t>
            </w:r>
          </w:p>
        </w:tc>
        <w:tc>
          <w:tcPr>
            <w:tcW w:w="1292" w:type="dxa"/>
            <w:shd w:val="clear" w:color="auto" w:fill="D9D9D9"/>
          </w:tcPr>
          <w:p w14:paraId="0E53A018" w14:textId="747E0420" w:rsidR="004A0CE2" w:rsidRPr="006D5F0E" w:rsidRDefault="004A0CE2" w:rsidP="004A0CE2">
            <w:pPr>
              <w:spacing w:after="0" w:line="240" w:lineRule="auto"/>
              <w:rPr>
                <w:rFonts w:ascii="Arial" w:hAnsi="Arial" w:cs="Arial"/>
                <w:sz w:val="20"/>
                <w:szCs w:val="20"/>
              </w:rPr>
            </w:pPr>
            <w:r w:rsidRPr="008C2D25">
              <w:rPr>
                <w:rFonts w:ascii="Arial" w:hAnsi="Arial" w:cs="Arial"/>
                <w:color w:val="000000" w:themeColor="text1"/>
                <w:sz w:val="20"/>
                <w:szCs w:val="20"/>
              </w:rPr>
              <w:t>Yes</w:t>
            </w:r>
          </w:p>
        </w:tc>
        <w:tc>
          <w:tcPr>
            <w:tcW w:w="4236" w:type="dxa"/>
            <w:shd w:val="clear" w:color="auto" w:fill="D9D9D9"/>
          </w:tcPr>
          <w:p w14:paraId="2171309E" w14:textId="77777777" w:rsidR="004A0CE2" w:rsidRPr="00E63EB1" w:rsidRDefault="004A0CE2" w:rsidP="004A0CE2">
            <w:pPr>
              <w:spacing w:after="0" w:line="240" w:lineRule="auto"/>
              <w:rPr>
                <w:rFonts w:ascii="Arial" w:hAnsi="Arial" w:cs="Arial"/>
                <w:color w:val="000000" w:themeColor="text1"/>
                <w:sz w:val="20"/>
                <w:szCs w:val="20"/>
              </w:rPr>
            </w:pPr>
            <w:r w:rsidRPr="00E63EB1">
              <w:rPr>
                <w:rFonts w:ascii="Arial" w:hAnsi="Arial" w:cs="Arial"/>
                <w:color w:val="000000" w:themeColor="text1"/>
                <w:sz w:val="20"/>
                <w:szCs w:val="20"/>
              </w:rPr>
              <w:t xml:space="preserve">All existing costs have been populated using Current Replacement Cost from Council’s Asset Register. </w:t>
            </w:r>
          </w:p>
          <w:p w14:paraId="0E62F3F2" w14:textId="77777777" w:rsidR="004A0CE2" w:rsidRDefault="004A0CE2" w:rsidP="004A0CE2">
            <w:pPr>
              <w:spacing w:after="0" w:line="240" w:lineRule="auto"/>
              <w:rPr>
                <w:rFonts w:ascii="Arial" w:hAnsi="Arial" w:cs="Arial"/>
                <w:color w:val="000000" w:themeColor="text1"/>
                <w:sz w:val="20"/>
                <w:szCs w:val="20"/>
              </w:rPr>
            </w:pPr>
          </w:p>
          <w:p w14:paraId="05353687" w14:textId="77777777" w:rsidR="004A0CE2" w:rsidRPr="00E63EB1" w:rsidRDefault="004A0CE2" w:rsidP="004A0CE2">
            <w:pPr>
              <w:spacing w:after="0" w:line="240" w:lineRule="auto"/>
              <w:rPr>
                <w:rFonts w:ascii="Arial" w:hAnsi="Arial" w:cs="Arial"/>
                <w:color w:val="000000" w:themeColor="text1"/>
                <w:sz w:val="20"/>
                <w:szCs w:val="20"/>
              </w:rPr>
            </w:pPr>
            <w:r w:rsidRPr="00E63EB1">
              <w:rPr>
                <w:rFonts w:ascii="Arial" w:hAnsi="Arial" w:cs="Arial"/>
                <w:color w:val="000000" w:themeColor="text1"/>
                <w:sz w:val="20"/>
                <w:szCs w:val="20"/>
              </w:rPr>
              <w:t>The PAR states that all future costs presented in the SoW have been derived from the Capital Works Program / LTFF.</w:t>
            </w:r>
          </w:p>
          <w:p w14:paraId="65798194" w14:textId="77777777" w:rsidR="004A0CE2" w:rsidRPr="00E63EB1" w:rsidRDefault="004A0CE2" w:rsidP="004A0CE2">
            <w:pPr>
              <w:spacing w:after="0" w:line="240" w:lineRule="auto"/>
              <w:rPr>
                <w:rFonts w:ascii="Arial" w:hAnsi="Arial" w:cs="Arial"/>
                <w:color w:val="000000" w:themeColor="text1"/>
                <w:sz w:val="20"/>
                <w:szCs w:val="20"/>
              </w:rPr>
            </w:pPr>
          </w:p>
          <w:p w14:paraId="39317749" w14:textId="35087C08" w:rsidR="004A0CE2" w:rsidRPr="00915DC2" w:rsidRDefault="004A0CE2" w:rsidP="004A0CE2">
            <w:pPr>
              <w:spacing w:after="0" w:line="240" w:lineRule="auto"/>
              <w:rPr>
                <w:rFonts w:ascii="Arial" w:hAnsi="Arial" w:cs="Arial"/>
                <w:color w:val="000000" w:themeColor="text1"/>
                <w:sz w:val="20"/>
                <w:szCs w:val="20"/>
                <w:highlight w:val="yellow"/>
              </w:rPr>
            </w:pPr>
            <w:r w:rsidRPr="00915DC2">
              <w:rPr>
                <w:rFonts w:ascii="Arial" w:hAnsi="Arial" w:cs="Arial"/>
                <w:color w:val="000000" w:themeColor="text1"/>
                <w:sz w:val="20"/>
                <w:szCs w:val="20"/>
              </w:rPr>
              <w:t xml:space="preserve">These approaches are therefore considered consistent with the requirements of the LGIP guideline and SoW user manual. </w:t>
            </w:r>
          </w:p>
        </w:tc>
        <w:tc>
          <w:tcPr>
            <w:tcW w:w="1418" w:type="dxa"/>
            <w:shd w:val="clear" w:color="auto" w:fill="D9D9D9"/>
          </w:tcPr>
          <w:p w14:paraId="39B9F8B2" w14:textId="637EC1DE" w:rsidR="004A0CE2" w:rsidRPr="006D5F0E" w:rsidRDefault="004A0CE2" w:rsidP="004A0CE2">
            <w:pPr>
              <w:spacing w:after="0" w:line="240" w:lineRule="auto"/>
              <w:rPr>
                <w:rFonts w:ascii="Arial" w:hAnsi="Arial" w:cs="Arial"/>
                <w:sz w:val="20"/>
                <w:szCs w:val="20"/>
              </w:rPr>
            </w:pPr>
            <w:r w:rsidRPr="008C2D25">
              <w:rPr>
                <w:rFonts w:ascii="Arial" w:hAnsi="Arial" w:cs="Arial"/>
                <w:color w:val="000000" w:themeColor="text1"/>
                <w:sz w:val="20"/>
                <w:szCs w:val="20"/>
              </w:rPr>
              <w:t>N/A</w:t>
            </w:r>
          </w:p>
        </w:tc>
        <w:tc>
          <w:tcPr>
            <w:tcW w:w="2144" w:type="dxa"/>
            <w:shd w:val="clear" w:color="auto" w:fill="D9D9D9"/>
          </w:tcPr>
          <w:p w14:paraId="2E86A1F4" w14:textId="10E05C29" w:rsidR="004A0CE2" w:rsidRPr="006D5F0E" w:rsidRDefault="004A0CE2" w:rsidP="004A0CE2">
            <w:pPr>
              <w:spacing w:after="0" w:line="240" w:lineRule="auto"/>
              <w:rPr>
                <w:rFonts w:ascii="Arial" w:hAnsi="Arial" w:cs="Arial"/>
                <w:sz w:val="20"/>
                <w:szCs w:val="20"/>
              </w:rPr>
            </w:pPr>
            <w:r w:rsidRPr="000231F7">
              <w:rPr>
                <w:rFonts w:ascii="Arial" w:hAnsi="Arial" w:cs="Arial"/>
                <w:color w:val="000000" w:themeColor="text1"/>
                <w:sz w:val="20"/>
                <w:szCs w:val="20"/>
              </w:rPr>
              <w:t>LGIP may proceed</w:t>
            </w:r>
          </w:p>
        </w:tc>
      </w:tr>
      <w:tr w:rsidR="004A0CE2" w:rsidRPr="008D18FB" w14:paraId="0E9B5353" w14:textId="77777777" w:rsidTr="0097773F">
        <w:trPr>
          <w:gridAfter w:val="1"/>
          <w:wAfter w:w="7" w:type="dxa"/>
          <w:trHeight w:val="510"/>
        </w:trPr>
        <w:tc>
          <w:tcPr>
            <w:tcW w:w="1341" w:type="dxa"/>
            <w:vMerge w:val="restart"/>
          </w:tcPr>
          <w:p w14:paraId="58724421" w14:textId="77777777" w:rsidR="004A0CE2" w:rsidRPr="008D18FB" w:rsidRDefault="004A0CE2" w:rsidP="004A0CE2">
            <w:pPr>
              <w:spacing w:after="0" w:line="240" w:lineRule="auto"/>
              <w:rPr>
                <w:rFonts w:ascii="Arial" w:hAnsi="Arial" w:cs="Arial"/>
                <w:b/>
                <w:bCs/>
              </w:rPr>
            </w:pPr>
          </w:p>
        </w:tc>
        <w:tc>
          <w:tcPr>
            <w:tcW w:w="1693" w:type="dxa"/>
            <w:vMerge w:val="restart"/>
          </w:tcPr>
          <w:p w14:paraId="32AC8586" w14:textId="77777777" w:rsidR="004A0CE2" w:rsidRPr="008D18FB" w:rsidRDefault="004A0CE2" w:rsidP="004A0CE2">
            <w:pPr>
              <w:spacing w:after="0" w:line="240" w:lineRule="auto"/>
              <w:rPr>
                <w:rFonts w:ascii="Arial" w:hAnsi="Arial" w:cs="Arial"/>
                <w:b/>
                <w:bCs/>
              </w:rPr>
            </w:pPr>
            <w:r w:rsidRPr="00642C18">
              <w:rPr>
                <w:rFonts w:ascii="Arial" w:hAnsi="Arial" w:cs="Arial"/>
                <w:b/>
                <w:bCs/>
              </w:rPr>
              <w:t>SOW model</w:t>
            </w:r>
          </w:p>
        </w:tc>
        <w:tc>
          <w:tcPr>
            <w:tcW w:w="1072" w:type="dxa"/>
          </w:tcPr>
          <w:p w14:paraId="1F8B2FDC" w14:textId="77777777" w:rsidR="004A0CE2" w:rsidRPr="008D18FB"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tcPr>
          <w:p w14:paraId="39B7DE05" w14:textId="77777777" w:rsidR="004A0CE2" w:rsidRPr="008D18FB" w:rsidRDefault="004A0CE2" w:rsidP="004A0CE2">
            <w:pPr>
              <w:spacing w:after="0" w:line="240" w:lineRule="auto"/>
              <w:jc w:val="both"/>
              <w:rPr>
                <w:rFonts w:ascii="Arial" w:hAnsi="Arial" w:cs="Arial"/>
                <w:sz w:val="20"/>
                <w:szCs w:val="20"/>
              </w:rPr>
            </w:pPr>
            <w:r w:rsidRPr="00642C18">
              <w:rPr>
                <w:rFonts w:ascii="Arial" w:hAnsi="Arial" w:cs="Arial"/>
                <w:sz w:val="20"/>
                <w:szCs w:val="20"/>
              </w:rPr>
              <w:t xml:space="preserve">The submitted SOW model is consistent with the SOW model included </w:t>
            </w:r>
            <w:r>
              <w:rPr>
                <w:rFonts w:ascii="Arial" w:hAnsi="Arial" w:cs="Arial"/>
                <w:sz w:val="20"/>
                <w:szCs w:val="20"/>
              </w:rPr>
              <w:t>in</w:t>
            </w:r>
            <w:r w:rsidRPr="00642C18">
              <w:rPr>
                <w:rFonts w:ascii="Arial" w:hAnsi="Arial" w:cs="Arial"/>
                <w:sz w:val="20"/>
                <w:szCs w:val="20"/>
              </w:rPr>
              <w:t xml:space="preserve"> the Minister’s Guidelines and Rules. </w:t>
            </w:r>
          </w:p>
        </w:tc>
        <w:tc>
          <w:tcPr>
            <w:tcW w:w="1276" w:type="dxa"/>
            <w:shd w:val="clear" w:color="auto" w:fill="F2F2F2"/>
          </w:tcPr>
          <w:p w14:paraId="5DCD2A26" w14:textId="5B80FF2F"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hemeFill="background1" w:themeFillShade="F2"/>
          </w:tcPr>
          <w:p w14:paraId="03C9BF3E" w14:textId="77777777" w:rsidR="004A0CE2" w:rsidRDefault="004A0CE2" w:rsidP="004A0CE2">
            <w:pPr>
              <w:spacing w:after="0" w:line="240" w:lineRule="auto"/>
              <w:rPr>
                <w:rFonts w:ascii="Arial" w:hAnsi="Arial" w:cs="Arial"/>
                <w:sz w:val="20"/>
                <w:szCs w:val="20"/>
              </w:rPr>
            </w:pPr>
            <w:r>
              <w:rPr>
                <w:rFonts w:ascii="Arial" w:hAnsi="Arial" w:cs="Arial"/>
                <w:sz w:val="20"/>
                <w:szCs w:val="20"/>
              </w:rPr>
              <w:t>The states standard Schedule of Works model has been used.</w:t>
            </w:r>
          </w:p>
          <w:p w14:paraId="2272CB50" w14:textId="77777777" w:rsidR="004A0CE2" w:rsidRDefault="004A0CE2" w:rsidP="004A0CE2">
            <w:pPr>
              <w:spacing w:after="0" w:line="240" w:lineRule="auto"/>
              <w:rPr>
                <w:rFonts w:ascii="Arial" w:hAnsi="Arial" w:cs="Arial"/>
                <w:sz w:val="20"/>
                <w:szCs w:val="20"/>
              </w:rPr>
            </w:pPr>
          </w:p>
          <w:p w14:paraId="744658BC" w14:textId="77777777" w:rsidR="004A0CE2" w:rsidRPr="008602FE" w:rsidRDefault="004A0CE2" w:rsidP="004A0CE2">
            <w:pPr>
              <w:spacing w:after="0" w:line="240" w:lineRule="auto"/>
              <w:rPr>
                <w:rFonts w:ascii="Arial" w:hAnsi="Arial" w:cs="Arial"/>
                <w:sz w:val="20"/>
                <w:szCs w:val="20"/>
              </w:rPr>
            </w:pPr>
            <w:r w:rsidRPr="008602FE">
              <w:rPr>
                <w:rFonts w:ascii="Arial" w:hAnsi="Arial" w:cs="Arial"/>
                <w:sz w:val="20"/>
                <w:szCs w:val="20"/>
              </w:rPr>
              <w:t xml:space="preserve">All standard formulas have been retained other than removal of contingency % for future projects as contingency % are included in the baseline valuations used. </w:t>
            </w:r>
          </w:p>
          <w:p w14:paraId="49C70A20" w14:textId="77777777" w:rsidR="004A0CE2" w:rsidRPr="008602FE" w:rsidRDefault="004A0CE2" w:rsidP="004A0CE2">
            <w:pPr>
              <w:spacing w:after="0" w:line="240" w:lineRule="auto"/>
              <w:rPr>
                <w:rFonts w:ascii="Arial" w:hAnsi="Arial" w:cs="Arial"/>
                <w:sz w:val="20"/>
                <w:szCs w:val="20"/>
              </w:rPr>
            </w:pPr>
          </w:p>
          <w:p w14:paraId="22D6E6D2" w14:textId="73DC41C4" w:rsidR="004A0CE2" w:rsidRPr="006D5F0E" w:rsidRDefault="004A0CE2" w:rsidP="004A0CE2">
            <w:pPr>
              <w:spacing w:after="0" w:line="240" w:lineRule="auto"/>
              <w:rPr>
                <w:rFonts w:ascii="Arial" w:hAnsi="Arial" w:cs="Arial"/>
                <w:sz w:val="20"/>
                <w:szCs w:val="20"/>
              </w:rPr>
            </w:pPr>
            <w:r w:rsidRPr="008602FE">
              <w:rPr>
                <w:rFonts w:ascii="Arial" w:hAnsi="Arial" w:cs="Arial"/>
                <w:sz w:val="20"/>
                <w:szCs w:val="20"/>
              </w:rPr>
              <w:t>Details of the inputs used for the SOW model are included in the PAR report.</w:t>
            </w:r>
          </w:p>
        </w:tc>
        <w:tc>
          <w:tcPr>
            <w:tcW w:w="1292" w:type="dxa"/>
            <w:shd w:val="clear" w:color="auto" w:fill="D9D9D9"/>
          </w:tcPr>
          <w:p w14:paraId="2961D929" w14:textId="087F650C" w:rsidR="004A0CE2" w:rsidRPr="000725F2" w:rsidRDefault="004A0CE2" w:rsidP="004A0CE2">
            <w:pPr>
              <w:spacing w:after="0" w:line="240" w:lineRule="auto"/>
              <w:rPr>
                <w:rFonts w:ascii="Arial" w:hAnsi="Arial" w:cs="Arial"/>
                <w:sz w:val="20"/>
                <w:szCs w:val="20"/>
              </w:rPr>
            </w:pPr>
            <w:r w:rsidRPr="000725F2">
              <w:rPr>
                <w:rFonts w:ascii="Arial" w:hAnsi="Arial" w:cs="Arial"/>
                <w:sz w:val="20"/>
                <w:szCs w:val="20"/>
              </w:rPr>
              <w:t>Yes</w:t>
            </w:r>
          </w:p>
        </w:tc>
        <w:tc>
          <w:tcPr>
            <w:tcW w:w="4236" w:type="dxa"/>
            <w:shd w:val="clear" w:color="auto" w:fill="D9D9D9"/>
          </w:tcPr>
          <w:p w14:paraId="29D4CFB0" w14:textId="484209AC" w:rsidR="004A0CE2" w:rsidRPr="000725F2" w:rsidRDefault="004A0CE2" w:rsidP="004A0CE2">
            <w:pPr>
              <w:spacing w:after="0" w:line="240" w:lineRule="auto"/>
              <w:rPr>
                <w:rFonts w:ascii="Arial" w:hAnsi="Arial" w:cs="Arial"/>
                <w:sz w:val="20"/>
                <w:szCs w:val="20"/>
              </w:rPr>
            </w:pPr>
            <w:r w:rsidRPr="000725F2">
              <w:rPr>
                <w:rFonts w:ascii="Arial" w:hAnsi="Arial" w:cs="Arial"/>
                <w:sz w:val="20"/>
                <w:szCs w:val="20"/>
              </w:rPr>
              <w:t>The Schedule of Works model is consistent with and prepared in accordance with the MGR.</w:t>
            </w:r>
          </w:p>
        </w:tc>
        <w:tc>
          <w:tcPr>
            <w:tcW w:w="1418" w:type="dxa"/>
            <w:shd w:val="clear" w:color="auto" w:fill="D9D9D9"/>
          </w:tcPr>
          <w:p w14:paraId="64306BF3" w14:textId="6D5E4A80" w:rsidR="004A0CE2" w:rsidRPr="006D5F0E" w:rsidRDefault="004A0CE2" w:rsidP="004A0CE2">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30AA4163" w14:textId="28CFFDDA" w:rsidR="004A0CE2" w:rsidRPr="006D5F0E" w:rsidRDefault="004A0CE2" w:rsidP="004A0CE2">
            <w:pPr>
              <w:spacing w:after="0" w:line="240" w:lineRule="auto"/>
              <w:rPr>
                <w:rFonts w:ascii="Arial" w:hAnsi="Arial" w:cs="Arial"/>
                <w:sz w:val="20"/>
                <w:szCs w:val="20"/>
              </w:rPr>
            </w:pPr>
            <w:r w:rsidRPr="000231F7">
              <w:rPr>
                <w:rFonts w:ascii="Arial" w:hAnsi="Arial" w:cs="Arial"/>
                <w:color w:val="000000" w:themeColor="text1"/>
                <w:sz w:val="20"/>
                <w:szCs w:val="20"/>
              </w:rPr>
              <w:t>LGIP may proceed</w:t>
            </w:r>
          </w:p>
        </w:tc>
      </w:tr>
      <w:tr w:rsidR="004A0CE2" w:rsidRPr="008D18FB" w14:paraId="785BB9B9" w14:textId="77777777" w:rsidTr="0097773F">
        <w:trPr>
          <w:gridAfter w:val="1"/>
          <w:wAfter w:w="7" w:type="dxa"/>
          <w:trHeight w:val="510"/>
        </w:trPr>
        <w:tc>
          <w:tcPr>
            <w:tcW w:w="1341" w:type="dxa"/>
            <w:vMerge/>
          </w:tcPr>
          <w:p w14:paraId="77D86141" w14:textId="77777777" w:rsidR="004A0CE2" w:rsidRPr="008D18FB" w:rsidRDefault="004A0CE2" w:rsidP="004A0CE2">
            <w:pPr>
              <w:spacing w:after="0" w:line="240" w:lineRule="auto"/>
              <w:rPr>
                <w:rFonts w:ascii="Arial" w:hAnsi="Arial" w:cs="Arial"/>
                <w:b/>
                <w:bCs/>
              </w:rPr>
            </w:pPr>
          </w:p>
        </w:tc>
        <w:tc>
          <w:tcPr>
            <w:tcW w:w="1693" w:type="dxa"/>
            <w:vMerge/>
          </w:tcPr>
          <w:p w14:paraId="4317ED1B" w14:textId="77777777" w:rsidR="004A0CE2" w:rsidRPr="008D18FB" w:rsidRDefault="004A0CE2" w:rsidP="004A0CE2">
            <w:pPr>
              <w:spacing w:after="0" w:line="240" w:lineRule="auto"/>
              <w:rPr>
                <w:rFonts w:ascii="Arial" w:hAnsi="Arial" w:cs="Arial"/>
                <w:b/>
                <w:bCs/>
              </w:rPr>
            </w:pPr>
          </w:p>
        </w:tc>
        <w:tc>
          <w:tcPr>
            <w:tcW w:w="1072" w:type="dxa"/>
          </w:tcPr>
          <w:p w14:paraId="07EFED45" w14:textId="77777777" w:rsidR="004A0CE2" w:rsidRPr="008D18FB"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tcPr>
          <w:p w14:paraId="1A6E15FC" w14:textId="77777777" w:rsidR="004A0CE2" w:rsidRPr="008D18FB" w:rsidRDefault="004A0CE2" w:rsidP="004A0CE2">
            <w:pPr>
              <w:spacing w:after="0" w:line="240" w:lineRule="auto"/>
              <w:jc w:val="both"/>
              <w:rPr>
                <w:rFonts w:ascii="Arial" w:hAnsi="Arial" w:cs="Arial"/>
                <w:sz w:val="20"/>
                <w:szCs w:val="20"/>
              </w:rPr>
            </w:pPr>
            <w:r w:rsidRPr="00642C18">
              <w:rPr>
                <w:rFonts w:ascii="Arial" w:hAnsi="Arial" w:cs="Arial"/>
                <w:sz w:val="20"/>
                <w:szCs w:val="20"/>
              </w:rPr>
              <w:t>The SOW model has been prepared and populated consistent with the Minister’s Guidelines and Rules.</w:t>
            </w:r>
          </w:p>
        </w:tc>
        <w:tc>
          <w:tcPr>
            <w:tcW w:w="1276" w:type="dxa"/>
            <w:shd w:val="clear" w:color="auto" w:fill="F2F2F2"/>
          </w:tcPr>
          <w:p w14:paraId="0C4E1494" w14:textId="6C62085A"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740506FE" w14:textId="5F5D08E5" w:rsidR="004A0CE2" w:rsidRDefault="004A0CE2" w:rsidP="004A0CE2">
            <w:pPr>
              <w:spacing w:after="0" w:line="240" w:lineRule="auto"/>
              <w:rPr>
                <w:rFonts w:ascii="Arial" w:hAnsi="Arial" w:cs="Arial"/>
                <w:sz w:val="20"/>
                <w:szCs w:val="20"/>
              </w:rPr>
            </w:pPr>
            <w:r>
              <w:rPr>
                <w:rFonts w:ascii="Arial" w:hAnsi="Arial" w:cs="Arial"/>
                <w:sz w:val="20"/>
                <w:szCs w:val="20"/>
              </w:rPr>
              <w:t xml:space="preserve">Consistent with the MGR and feedback from the State. </w:t>
            </w:r>
          </w:p>
          <w:p w14:paraId="541BD1BA" w14:textId="77777777" w:rsidR="004A0CE2" w:rsidRDefault="004A0CE2" w:rsidP="004A0CE2">
            <w:pPr>
              <w:spacing w:after="0" w:line="240" w:lineRule="auto"/>
              <w:rPr>
                <w:rFonts w:ascii="Arial" w:hAnsi="Arial" w:cs="Arial"/>
                <w:sz w:val="20"/>
                <w:szCs w:val="20"/>
              </w:rPr>
            </w:pPr>
          </w:p>
          <w:p w14:paraId="2A7835CD" w14:textId="62011A5B" w:rsidR="004A0CE2" w:rsidRPr="006D5F0E" w:rsidRDefault="004A0CE2" w:rsidP="004A0CE2">
            <w:pPr>
              <w:spacing w:after="0" w:line="240" w:lineRule="auto"/>
              <w:rPr>
                <w:rFonts w:ascii="Arial" w:hAnsi="Arial" w:cs="Arial"/>
                <w:sz w:val="20"/>
                <w:szCs w:val="20"/>
              </w:rPr>
            </w:pPr>
            <w:r w:rsidRPr="00420C22">
              <w:rPr>
                <w:rFonts w:ascii="Arial" w:hAnsi="Arial" w:cs="Arial"/>
                <w:sz w:val="20"/>
                <w:szCs w:val="20"/>
              </w:rPr>
              <w:t>Details of the financial assumptions and inputs used for the SOW model are included in the PAR report.</w:t>
            </w:r>
          </w:p>
        </w:tc>
        <w:tc>
          <w:tcPr>
            <w:tcW w:w="1292" w:type="dxa"/>
            <w:shd w:val="clear" w:color="auto" w:fill="D9D9D9"/>
          </w:tcPr>
          <w:p w14:paraId="60B4D09D" w14:textId="2AB2A372" w:rsidR="004A0CE2" w:rsidRPr="006D5F0E" w:rsidRDefault="004A0CE2" w:rsidP="004A0CE2">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0AEA7246" w14:textId="77777777" w:rsidR="004A0CE2" w:rsidRPr="000725F2" w:rsidRDefault="004A0CE2" w:rsidP="004A0CE2">
            <w:pPr>
              <w:spacing w:after="0" w:line="240" w:lineRule="auto"/>
              <w:rPr>
                <w:rFonts w:ascii="Arial" w:hAnsi="Arial" w:cs="Arial"/>
                <w:sz w:val="20"/>
                <w:szCs w:val="20"/>
              </w:rPr>
            </w:pPr>
            <w:r w:rsidRPr="000725F2">
              <w:rPr>
                <w:rFonts w:ascii="Arial" w:hAnsi="Arial" w:cs="Arial"/>
                <w:sz w:val="20"/>
                <w:szCs w:val="20"/>
              </w:rPr>
              <w:t xml:space="preserve">The Schedule of Works model </w:t>
            </w:r>
            <w:r w:rsidR="002056AC" w:rsidRPr="000725F2">
              <w:rPr>
                <w:rFonts w:ascii="Arial" w:hAnsi="Arial" w:cs="Arial"/>
                <w:sz w:val="20"/>
                <w:szCs w:val="20"/>
              </w:rPr>
              <w:t xml:space="preserve">has been prepared and populated in a manner consistent </w:t>
            </w:r>
            <w:r w:rsidRPr="000725F2">
              <w:rPr>
                <w:rFonts w:ascii="Arial" w:hAnsi="Arial" w:cs="Arial"/>
                <w:sz w:val="20"/>
                <w:szCs w:val="20"/>
              </w:rPr>
              <w:t>with the MGR</w:t>
            </w:r>
            <w:r w:rsidR="002056AC" w:rsidRPr="000725F2">
              <w:rPr>
                <w:rFonts w:ascii="Arial" w:hAnsi="Arial" w:cs="Arial"/>
                <w:sz w:val="20"/>
                <w:szCs w:val="20"/>
              </w:rPr>
              <w:t xml:space="preserve"> requirements</w:t>
            </w:r>
            <w:r w:rsidRPr="000725F2">
              <w:rPr>
                <w:rFonts w:ascii="Arial" w:hAnsi="Arial" w:cs="Arial"/>
                <w:sz w:val="20"/>
                <w:szCs w:val="20"/>
              </w:rPr>
              <w:t>.</w:t>
            </w:r>
          </w:p>
          <w:p w14:paraId="1AA60032" w14:textId="77777777" w:rsidR="002056AC" w:rsidRPr="000725F2" w:rsidRDefault="002056AC" w:rsidP="004A0CE2">
            <w:pPr>
              <w:spacing w:after="0" w:line="240" w:lineRule="auto"/>
              <w:rPr>
                <w:rFonts w:ascii="Arial" w:hAnsi="Arial" w:cs="Arial"/>
                <w:sz w:val="20"/>
                <w:szCs w:val="20"/>
              </w:rPr>
            </w:pPr>
          </w:p>
          <w:p w14:paraId="13B3FA65" w14:textId="3DA5108B" w:rsidR="002056AC" w:rsidRPr="002056AC" w:rsidRDefault="002056AC" w:rsidP="004A0CE2">
            <w:pPr>
              <w:spacing w:after="0" w:line="240" w:lineRule="auto"/>
              <w:rPr>
                <w:rFonts w:ascii="Arial" w:hAnsi="Arial" w:cs="Arial"/>
                <w:sz w:val="20"/>
                <w:szCs w:val="20"/>
                <w:highlight w:val="yellow"/>
              </w:rPr>
            </w:pPr>
            <w:r w:rsidRPr="000725F2">
              <w:rPr>
                <w:rFonts w:ascii="Arial" w:hAnsi="Arial" w:cs="Arial"/>
                <w:sz w:val="20"/>
                <w:szCs w:val="20"/>
              </w:rPr>
              <w:t>Assumptions regarding the financial inputs and cashflow assessments have been included within the PAR.</w:t>
            </w:r>
          </w:p>
        </w:tc>
        <w:tc>
          <w:tcPr>
            <w:tcW w:w="1418" w:type="dxa"/>
            <w:shd w:val="clear" w:color="auto" w:fill="D9D9D9"/>
          </w:tcPr>
          <w:p w14:paraId="7A99A29F" w14:textId="6C5419EC" w:rsidR="004A0CE2" w:rsidRPr="006D5F0E" w:rsidRDefault="004A0CE2" w:rsidP="004A0CE2">
            <w:pPr>
              <w:spacing w:after="0" w:line="240" w:lineRule="auto"/>
              <w:rPr>
                <w:rFonts w:ascii="Arial" w:hAnsi="Arial" w:cs="Arial"/>
                <w:sz w:val="20"/>
                <w:szCs w:val="20"/>
              </w:rPr>
            </w:pPr>
            <w:r>
              <w:rPr>
                <w:rFonts w:ascii="Arial" w:hAnsi="Arial" w:cs="Arial"/>
                <w:sz w:val="20"/>
                <w:szCs w:val="20"/>
              </w:rPr>
              <w:t>N/A</w:t>
            </w:r>
          </w:p>
        </w:tc>
        <w:tc>
          <w:tcPr>
            <w:tcW w:w="2144" w:type="dxa"/>
            <w:shd w:val="clear" w:color="auto" w:fill="D9D9D9"/>
          </w:tcPr>
          <w:p w14:paraId="730094DC" w14:textId="71735410" w:rsidR="004A0CE2" w:rsidRPr="006D5F0E" w:rsidRDefault="004A0CE2" w:rsidP="004A0CE2">
            <w:pPr>
              <w:spacing w:after="0" w:line="240" w:lineRule="auto"/>
              <w:rPr>
                <w:rFonts w:ascii="Arial" w:hAnsi="Arial" w:cs="Arial"/>
                <w:sz w:val="20"/>
                <w:szCs w:val="20"/>
              </w:rPr>
            </w:pPr>
            <w:r w:rsidRPr="000231F7">
              <w:rPr>
                <w:rFonts w:ascii="Arial" w:hAnsi="Arial" w:cs="Arial"/>
                <w:color w:val="000000" w:themeColor="text1"/>
                <w:sz w:val="20"/>
                <w:szCs w:val="20"/>
              </w:rPr>
              <w:t>LGIP may proceed</w:t>
            </w:r>
          </w:p>
        </w:tc>
      </w:tr>
      <w:tr w:rsidR="004A0CE2" w:rsidRPr="008D18FB" w14:paraId="7AC17235" w14:textId="77777777" w:rsidTr="0097773F">
        <w:trPr>
          <w:gridAfter w:val="1"/>
          <w:wAfter w:w="7" w:type="dxa"/>
          <w:trHeight w:val="510"/>
        </w:trPr>
        <w:tc>
          <w:tcPr>
            <w:tcW w:w="1341" w:type="dxa"/>
            <w:vMerge/>
          </w:tcPr>
          <w:p w14:paraId="71F0ED82" w14:textId="77777777" w:rsidR="004A0CE2" w:rsidRPr="008D18FB" w:rsidRDefault="004A0CE2" w:rsidP="004A0CE2">
            <w:pPr>
              <w:spacing w:after="0" w:line="240" w:lineRule="auto"/>
              <w:rPr>
                <w:rFonts w:ascii="Arial" w:hAnsi="Arial" w:cs="Arial"/>
                <w:b/>
                <w:bCs/>
              </w:rPr>
            </w:pPr>
          </w:p>
        </w:tc>
        <w:tc>
          <w:tcPr>
            <w:tcW w:w="1693" w:type="dxa"/>
            <w:vMerge/>
          </w:tcPr>
          <w:p w14:paraId="42D48572" w14:textId="77777777" w:rsidR="004A0CE2" w:rsidRPr="008D18FB" w:rsidRDefault="004A0CE2" w:rsidP="004A0CE2">
            <w:pPr>
              <w:spacing w:after="0" w:line="240" w:lineRule="auto"/>
              <w:rPr>
                <w:rFonts w:ascii="Arial" w:hAnsi="Arial" w:cs="Arial"/>
                <w:b/>
                <w:bCs/>
              </w:rPr>
            </w:pPr>
          </w:p>
        </w:tc>
        <w:tc>
          <w:tcPr>
            <w:tcW w:w="1072" w:type="dxa"/>
          </w:tcPr>
          <w:p w14:paraId="6E102B92" w14:textId="77777777" w:rsidR="004A0CE2" w:rsidRPr="008D18FB"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tcPr>
          <w:p w14:paraId="7D6472FA" w14:textId="77777777" w:rsidR="004A0CE2" w:rsidRPr="008D18FB" w:rsidRDefault="004A0CE2" w:rsidP="004A0CE2">
            <w:pPr>
              <w:spacing w:after="0" w:line="240" w:lineRule="auto"/>
              <w:jc w:val="both"/>
              <w:rPr>
                <w:rFonts w:ascii="Arial" w:hAnsi="Arial" w:cs="Arial"/>
                <w:sz w:val="20"/>
                <w:szCs w:val="20"/>
              </w:rPr>
            </w:pPr>
            <w:r w:rsidRPr="00642C18">
              <w:rPr>
                <w:rFonts w:ascii="Arial" w:hAnsi="Arial" w:cs="Arial"/>
                <w:sz w:val="20"/>
                <w:szCs w:val="20"/>
              </w:rPr>
              <w:t>Project owner’s cost and contingency values in the SOW model do not exceed the ranges outlined in the Minister’s Guidelines and Rules.</w:t>
            </w:r>
          </w:p>
        </w:tc>
        <w:tc>
          <w:tcPr>
            <w:tcW w:w="1276" w:type="dxa"/>
            <w:shd w:val="clear" w:color="auto" w:fill="F2F2F2"/>
          </w:tcPr>
          <w:p w14:paraId="119BD33D" w14:textId="3B03841E"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3DAE4945" w14:textId="77777777" w:rsidR="004A0CE2" w:rsidRDefault="004A0CE2" w:rsidP="004A0CE2">
            <w:pPr>
              <w:spacing w:after="0" w:line="240" w:lineRule="auto"/>
              <w:rPr>
                <w:rFonts w:ascii="Arial" w:hAnsi="Arial" w:cs="Arial"/>
                <w:sz w:val="20"/>
                <w:szCs w:val="20"/>
              </w:rPr>
            </w:pPr>
            <w:r w:rsidRPr="00E46FC8">
              <w:rPr>
                <w:rFonts w:ascii="Arial" w:hAnsi="Arial" w:cs="Arial"/>
                <w:sz w:val="20"/>
                <w:szCs w:val="20"/>
              </w:rPr>
              <w:t xml:space="preserve">Council’s LTFP includes project owner’s costs and contingency values so additional percentages have not been applied by the SOW model. </w:t>
            </w:r>
          </w:p>
          <w:p w14:paraId="1F349E45" w14:textId="77777777" w:rsidR="004A0CE2" w:rsidRPr="00E46FC8" w:rsidRDefault="004A0CE2" w:rsidP="004A0CE2">
            <w:pPr>
              <w:spacing w:after="0" w:line="240" w:lineRule="auto"/>
              <w:rPr>
                <w:rFonts w:ascii="Arial" w:hAnsi="Arial" w:cs="Arial"/>
                <w:sz w:val="20"/>
                <w:szCs w:val="20"/>
              </w:rPr>
            </w:pPr>
          </w:p>
          <w:p w14:paraId="22038CB9" w14:textId="623DA8F1" w:rsidR="004A0CE2" w:rsidRPr="006D5F0E" w:rsidRDefault="004A0CE2" w:rsidP="004A0CE2">
            <w:pPr>
              <w:spacing w:after="0" w:line="240" w:lineRule="auto"/>
              <w:rPr>
                <w:rFonts w:ascii="Arial" w:hAnsi="Arial" w:cs="Arial"/>
                <w:sz w:val="20"/>
                <w:szCs w:val="20"/>
              </w:rPr>
            </w:pPr>
            <w:r w:rsidRPr="00E46FC8">
              <w:rPr>
                <w:rFonts w:ascii="Arial" w:hAnsi="Arial" w:cs="Arial"/>
                <w:sz w:val="20"/>
                <w:szCs w:val="20"/>
              </w:rPr>
              <w:t>The contingency values used within the LTFP are generally in accordance with the ranges outlined in the MGR.</w:t>
            </w:r>
          </w:p>
        </w:tc>
        <w:tc>
          <w:tcPr>
            <w:tcW w:w="1292" w:type="dxa"/>
            <w:shd w:val="clear" w:color="auto" w:fill="D9D9D9"/>
          </w:tcPr>
          <w:p w14:paraId="7D3A6C92" w14:textId="5CD032DE" w:rsidR="004A0CE2" w:rsidRPr="006D5F0E" w:rsidRDefault="004A0CE2" w:rsidP="004A0CE2">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31456B2A" w14:textId="77777777" w:rsidR="004A0CE2" w:rsidRPr="000725F2" w:rsidRDefault="004A0CE2" w:rsidP="004A0CE2">
            <w:pPr>
              <w:spacing w:after="0" w:line="240" w:lineRule="auto"/>
              <w:rPr>
                <w:rFonts w:ascii="Arial" w:hAnsi="Arial" w:cs="Arial"/>
                <w:sz w:val="20"/>
                <w:szCs w:val="20"/>
              </w:rPr>
            </w:pPr>
            <w:r w:rsidRPr="000725F2">
              <w:rPr>
                <w:rFonts w:ascii="Arial" w:hAnsi="Arial" w:cs="Arial"/>
                <w:sz w:val="20"/>
                <w:szCs w:val="20"/>
              </w:rPr>
              <w:t xml:space="preserve">Council has undertaken detailed cost estimations for all LGIP infrastructure projects and confirmed that the contingencies and </w:t>
            </w:r>
            <w:proofErr w:type="gramStart"/>
            <w:r w:rsidRPr="000725F2">
              <w:rPr>
                <w:rFonts w:ascii="Arial" w:hAnsi="Arial" w:cs="Arial"/>
                <w:sz w:val="20"/>
                <w:szCs w:val="20"/>
              </w:rPr>
              <w:t>on-costs</w:t>
            </w:r>
            <w:proofErr w:type="gramEnd"/>
            <w:r w:rsidRPr="000725F2">
              <w:rPr>
                <w:rFonts w:ascii="Arial" w:hAnsi="Arial" w:cs="Arial"/>
                <w:sz w:val="20"/>
                <w:szCs w:val="20"/>
              </w:rPr>
              <w:t xml:space="preserve"> have been included in the ‘Baseline Values’ adopted in the SoW Model.</w:t>
            </w:r>
          </w:p>
          <w:p w14:paraId="0DE8FA69" w14:textId="77777777" w:rsidR="004A0CE2" w:rsidRPr="000725F2" w:rsidRDefault="004A0CE2" w:rsidP="004A0CE2">
            <w:pPr>
              <w:spacing w:after="0" w:line="240" w:lineRule="auto"/>
              <w:rPr>
                <w:rFonts w:ascii="Arial" w:hAnsi="Arial" w:cs="Arial"/>
                <w:sz w:val="20"/>
                <w:szCs w:val="20"/>
              </w:rPr>
            </w:pPr>
          </w:p>
          <w:p w14:paraId="79CB874A" w14:textId="2049838A" w:rsidR="004A0CE2" w:rsidRPr="000725F2" w:rsidRDefault="004A0CE2" w:rsidP="004A0CE2">
            <w:pPr>
              <w:spacing w:after="0" w:line="240" w:lineRule="auto"/>
              <w:rPr>
                <w:rFonts w:ascii="Arial" w:hAnsi="Arial" w:cs="Arial"/>
                <w:sz w:val="20"/>
                <w:szCs w:val="20"/>
              </w:rPr>
            </w:pPr>
            <w:r w:rsidRPr="000725F2">
              <w:rPr>
                <w:rFonts w:ascii="Arial" w:hAnsi="Arial" w:cs="Arial"/>
                <w:sz w:val="20"/>
                <w:szCs w:val="20"/>
              </w:rPr>
              <w:t xml:space="preserve">The PAR states that with respect to contingencies, they are generally within the ranges identified in the MGR, with some </w:t>
            </w:r>
            <w:r w:rsidRPr="000725F2">
              <w:rPr>
                <w:rFonts w:ascii="Arial" w:hAnsi="Arial" w:cs="Arial"/>
                <w:sz w:val="20"/>
                <w:szCs w:val="20"/>
              </w:rPr>
              <w:lastRenderedPageBreak/>
              <w:t>exceptions where these projects provide a high range of uncertainty at an early concept stage.</w:t>
            </w:r>
            <w:r w:rsidR="000725F2">
              <w:rPr>
                <w:rFonts w:ascii="Arial" w:hAnsi="Arial" w:cs="Arial"/>
                <w:sz w:val="20"/>
                <w:szCs w:val="20"/>
              </w:rPr>
              <w:t xml:space="preserve"> Given the net impact of discrete projects on the overall LGIP Establishment Cost will be highly marginal this is considered acceptable in isolation.</w:t>
            </w:r>
          </w:p>
          <w:p w14:paraId="223C9D1E" w14:textId="77777777" w:rsidR="004A0CE2" w:rsidRPr="000725F2" w:rsidRDefault="004A0CE2" w:rsidP="004A0CE2">
            <w:pPr>
              <w:spacing w:after="0" w:line="240" w:lineRule="auto"/>
              <w:rPr>
                <w:rFonts w:ascii="Arial" w:hAnsi="Arial" w:cs="Arial"/>
                <w:sz w:val="20"/>
                <w:szCs w:val="20"/>
              </w:rPr>
            </w:pPr>
          </w:p>
          <w:p w14:paraId="4564154D" w14:textId="5342B246" w:rsidR="004A0CE2" w:rsidRPr="006D5F0E" w:rsidRDefault="004A0CE2" w:rsidP="004A0CE2">
            <w:pPr>
              <w:spacing w:after="0" w:line="240" w:lineRule="auto"/>
              <w:rPr>
                <w:rFonts w:ascii="Arial" w:hAnsi="Arial" w:cs="Arial"/>
                <w:sz w:val="20"/>
                <w:szCs w:val="20"/>
              </w:rPr>
            </w:pPr>
            <w:r w:rsidRPr="000725F2">
              <w:rPr>
                <w:rFonts w:ascii="Arial" w:hAnsi="Arial" w:cs="Arial"/>
                <w:sz w:val="20"/>
                <w:szCs w:val="20"/>
              </w:rPr>
              <w:t>As project identification matures, Council has indicated that these assumptions will be refined in the future.</w:t>
            </w:r>
          </w:p>
        </w:tc>
        <w:tc>
          <w:tcPr>
            <w:tcW w:w="1418" w:type="dxa"/>
            <w:shd w:val="clear" w:color="auto" w:fill="D9D9D9"/>
          </w:tcPr>
          <w:p w14:paraId="2B91F2FB" w14:textId="62C0F914" w:rsidR="004A0CE2" w:rsidRPr="006D5F0E" w:rsidRDefault="004A0CE2" w:rsidP="004A0CE2">
            <w:pPr>
              <w:spacing w:after="0" w:line="240" w:lineRule="auto"/>
              <w:rPr>
                <w:rFonts w:ascii="Arial" w:hAnsi="Arial" w:cs="Arial"/>
                <w:sz w:val="20"/>
                <w:szCs w:val="20"/>
              </w:rPr>
            </w:pPr>
            <w:r>
              <w:rPr>
                <w:rFonts w:ascii="Arial" w:hAnsi="Arial" w:cs="Arial"/>
                <w:sz w:val="20"/>
                <w:szCs w:val="20"/>
              </w:rPr>
              <w:lastRenderedPageBreak/>
              <w:t>N/A</w:t>
            </w:r>
          </w:p>
        </w:tc>
        <w:tc>
          <w:tcPr>
            <w:tcW w:w="2144" w:type="dxa"/>
            <w:shd w:val="clear" w:color="auto" w:fill="D9D9D9"/>
          </w:tcPr>
          <w:p w14:paraId="19235004" w14:textId="20204D6F" w:rsidR="004A0CE2" w:rsidRPr="006D5F0E" w:rsidRDefault="004A0CE2" w:rsidP="004A0CE2">
            <w:pPr>
              <w:spacing w:after="0" w:line="240" w:lineRule="auto"/>
              <w:rPr>
                <w:rFonts w:ascii="Arial" w:hAnsi="Arial" w:cs="Arial"/>
                <w:sz w:val="20"/>
                <w:szCs w:val="20"/>
              </w:rPr>
            </w:pPr>
            <w:r w:rsidRPr="000231F7">
              <w:rPr>
                <w:rFonts w:ascii="Arial" w:hAnsi="Arial" w:cs="Arial"/>
                <w:color w:val="000000" w:themeColor="text1"/>
                <w:sz w:val="20"/>
                <w:szCs w:val="20"/>
              </w:rPr>
              <w:t>LGIP may proceed</w:t>
            </w:r>
          </w:p>
        </w:tc>
      </w:tr>
      <w:tr w:rsidR="004A0CE2" w:rsidRPr="008D18FB" w14:paraId="4A982A78" w14:textId="77777777" w:rsidTr="0097773F">
        <w:trPr>
          <w:gridAfter w:val="1"/>
          <w:wAfter w:w="7" w:type="dxa"/>
          <w:trHeight w:val="510"/>
        </w:trPr>
        <w:tc>
          <w:tcPr>
            <w:tcW w:w="1341" w:type="dxa"/>
            <w:vMerge/>
          </w:tcPr>
          <w:p w14:paraId="6A474367" w14:textId="77777777" w:rsidR="004A0CE2" w:rsidRPr="008D18FB" w:rsidRDefault="004A0CE2" w:rsidP="004A0CE2">
            <w:pPr>
              <w:spacing w:after="0" w:line="240" w:lineRule="auto"/>
              <w:rPr>
                <w:rFonts w:ascii="Arial" w:hAnsi="Arial" w:cs="Arial"/>
                <w:b/>
                <w:bCs/>
              </w:rPr>
            </w:pPr>
          </w:p>
        </w:tc>
        <w:tc>
          <w:tcPr>
            <w:tcW w:w="1693" w:type="dxa"/>
            <w:vMerge/>
          </w:tcPr>
          <w:p w14:paraId="4AF1B2D7" w14:textId="77777777" w:rsidR="004A0CE2" w:rsidRPr="008D18FB" w:rsidRDefault="004A0CE2" w:rsidP="004A0CE2">
            <w:pPr>
              <w:spacing w:after="0" w:line="240" w:lineRule="auto"/>
              <w:rPr>
                <w:rFonts w:ascii="Arial" w:hAnsi="Arial" w:cs="Arial"/>
                <w:b/>
                <w:bCs/>
              </w:rPr>
            </w:pPr>
          </w:p>
        </w:tc>
        <w:tc>
          <w:tcPr>
            <w:tcW w:w="1072" w:type="dxa"/>
          </w:tcPr>
          <w:p w14:paraId="3566B594" w14:textId="77777777" w:rsidR="004A0CE2" w:rsidRPr="008D18FB"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tcPr>
          <w:p w14:paraId="4050AF94" w14:textId="77777777" w:rsidR="004A0CE2" w:rsidRPr="008D18FB" w:rsidRDefault="004A0CE2" w:rsidP="004A0CE2">
            <w:pPr>
              <w:spacing w:after="0" w:line="240" w:lineRule="auto"/>
              <w:jc w:val="both"/>
              <w:rPr>
                <w:rFonts w:ascii="Arial" w:hAnsi="Arial" w:cs="Arial"/>
                <w:sz w:val="20"/>
                <w:szCs w:val="20"/>
              </w:rPr>
            </w:pPr>
            <w:r w:rsidRPr="00642C18">
              <w:rPr>
                <w:rFonts w:ascii="Arial" w:hAnsi="Arial" w:cs="Arial"/>
                <w:sz w:val="20"/>
                <w:szCs w:val="20"/>
              </w:rPr>
              <w:t>Infrastructure items included in the SOW model, SOW tables and the PFTI maps are consistent.</w:t>
            </w:r>
          </w:p>
        </w:tc>
        <w:tc>
          <w:tcPr>
            <w:tcW w:w="1276" w:type="dxa"/>
            <w:shd w:val="clear" w:color="auto" w:fill="F2F2F2"/>
          </w:tcPr>
          <w:p w14:paraId="726C9F2C" w14:textId="3CBDEA09"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4C235617" w14:textId="3E0F3C8C"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No additional comments </w:t>
            </w:r>
          </w:p>
        </w:tc>
        <w:tc>
          <w:tcPr>
            <w:tcW w:w="1292" w:type="dxa"/>
            <w:shd w:val="clear" w:color="auto" w:fill="D9D9D9"/>
          </w:tcPr>
          <w:p w14:paraId="02AA9AFC" w14:textId="78F82692" w:rsidR="004A0CE2" w:rsidRPr="006D5F0E" w:rsidRDefault="004A0CE2" w:rsidP="004A0CE2">
            <w:pPr>
              <w:spacing w:after="0" w:line="240" w:lineRule="auto"/>
              <w:rPr>
                <w:rFonts w:ascii="Arial" w:hAnsi="Arial" w:cs="Arial"/>
                <w:sz w:val="20"/>
                <w:szCs w:val="20"/>
              </w:rPr>
            </w:pPr>
            <w:r w:rsidRPr="00B50FE7">
              <w:rPr>
                <w:rFonts w:ascii="Arial" w:hAnsi="Arial" w:cs="Arial"/>
                <w:color w:val="000000" w:themeColor="text1"/>
                <w:sz w:val="20"/>
                <w:szCs w:val="20"/>
              </w:rPr>
              <w:t>Yes</w:t>
            </w:r>
          </w:p>
        </w:tc>
        <w:tc>
          <w:tcPr>
            <w:tcW w:w="4236" w:type="dxa"/>
            <w:shd w:val="clear" w:color="auto" w:fill="D9D9D9"/>
          </w:tcPr>
          <w:p w14:paraId="660854DD" w14:textId="62ECA353" w:rsidR="004A0CE2" w:rsidRPr="00D7543C" w:rsidRDefault="004A0CE2" w:rsidP="004A0CE2">
            <w:pPr>
              <w:spacing w:after="0" w:line="240" w:lineRule="auto"/>
              <w:rPr>
                <w:rFonts w:ascii="Arial" w:hAnsi="Arial" w:cs="Arial"/>
                <w:sz w:val="20"/>
                <w:szCs w:val="20"/>
              </w:rPr>
            </w:pPr>
            <w:r w:rsidRPr="00B50FE7">
              <w:rPr>
                <w:rFonts w:ascii="Arial" w:hAnsi="Arial" w:cs="Arial"/>
                <w:color w:val="000000" w:themeColor="text1"/>
                <w:sz w:val="20"/>
                <w:szCs w:val="20"/>
              </w:rPr>
              <w:t>All items within the SoW model, SoW tables, and the PFTI are consistently identified. No missing or duplicate ID’s were identified across any table/map</w:t>
            </w:r>
          </w:p>
        </w:tc>
        <w:tc>
          <w:tcPr>
            <w:tcW w:w="1418" w:type="dxa"/>
            <w:shd w:val="clear" w:color="auto" w:fill="D9D9D9"/>
          </w:tcPr>
          <w:p w14:paraId="68AC9FA4" w14:textId="2B42A3C2" w:rsidR="004A0CE2" w:rsidRPr="006D5F0E" w:rsidRDefault="004A0CE2" w:rsidP="004A0CE2">
            <w:pPr>
              <w:spacing w:after="0" w:line="240" w:lineRule="auto"/>
              <w:rPr>
                <w:rFonts w:ascii="Arial" w:hAnsi="Arial" w:cs="Arial"/>
                <w:sz w:val="20"/>
                <w:szCs w:val="20"/>
              </w:rPr>
            </w:pPr>
            <w:r w:rsidRPr="00D70926">
              <w:rPr>
                <w:rFonts w:ascii="Arial" w:hAnsi="Arial" w:cs="Arial"/>
                <w:color w:val="000000" w:themeColor="text1"/>
                <w:sz w:val="20"/>
                <w:szCs w:val="20"/>
              </w:rPr>
              <w:t>N/A</w:t>
            </w:r>
          </w:p>
        </w:tc>
        <w:tc>
          <w:tcPr>
            <w:tcW w:w="2144" w:type="dxa"/>
            <w:shd w:val="clear" w:color="auto" w:fill="D9D9D9"/>
          </w:tcPr>
          <w:p w14:paraId="41754300" w14:textId="369125F0" w:rsidR="004A0CE2" w:rsidRPr="006D5F0E" w:rsidRDefault="004A0CE2" w:rsidP="004A0CE2">
            <w:pPr>
              <w:spacing w:after="0" w:line="240" w:lineRule="auto"/>
              <w:rPr>
                <w:rFonts w:ascii="Arial" w:hAnsi="Arial" w:cs="Arial"/>
                <w:sz w:val="20"/>
                <w:szCs w:val="20"/>
              </w:rPr>
            </w:pPr>
            <w:r w:rsidRPr="00D70926">
              <w:rPr>
                <w:rFonts w:ascii="Arial" w:hAnsi="Arial" w:cs="Arial"/>
                <w:color w:val="000000" w:themeColor="text1"/>
                <w:sz w:val="20"/>
                <w:szCs w:val="20"/>
              </w:rPr>
              <w:t>LGIP may proceed</w:t>
            </w:r>
          </w:p>
        </w:tc>
      </w:tr>
      <w:tr w:rsidR="004A0CE2" w:rsidRPr="008D18FB" w14:paraId="73F844E5" w14:textId="77777777" w:rsidTr="0097773F">
        <w:trPr>
          <w:gridAfter w:val="1"/>
          <w:wAfter w:w="7" w:type="dxa"/>
          <w:trHeight w:val="510"/>
        </w:trPr>
        <w:tc>
          <w:tcPr>
            <w:tcW w:w="1341" w:type="dxa"/>
            <w:vMerge/>
          </w:tcPr>
          <w:p w14:paraId="4AA224C5" w14:textId="77777777" w:rsidR="004A0CE2" w:rsidRPr="008D18FB" w:rsidRDefault="004A0CE2" w:rsidP="004A0CE2">
            <w:pPr>
              <w:spacing w:after="0" w:line="240" w:lineRule="auto"/>
              <w:rPr>
                <w:rFonts w:ascii="Arial" w:hAnsi="Arial" w:cs="Arial"/>
                <w:b/>
                <w:bCs/>
              </w:rPr>
            </w:pPr>
          </w:p>
        </w:tc>
        <w:tc>
          <w:tcPr>
            <w:tcW w:w="1693" w:type="dxa"/>
            <w:vMerge w:val="restart"/>
          </w:tcPr>
          <w:p w14:paraId="496977FA" w14:textId="77777777" w:rsidR="004A0CE2" w:rsidRPr="00642C18" w:rsidRDefault="004A0CE2" w:rsidP="004A0CE2">
            <w:pPr>
              <w:spacing w:after="0" w:line="240" w:lineRule="auto"/>
              <w:rPr>
                <w:rFonts w:ascii="Arial" w:hAnsi="Arial" w:cs="Arial"/>
                <w:b/>
                <w:bCs/>
              </w:rPr>
            </w:pPr>
            <w:r w:rsidRPr="00642C18">
              <w:rPr>
                <w:rFonts w:ascii="Arial" w:hAnsi="Arial" w:cs="Arial"/>
                <w:b/>
                <w:bCs/>
              </w:rPr>
              <w:t>Extrinsic material</w:t>
            </w:r>
          </w:p>
          <w:p w14:paraId="6E2C8690" w14:textId="77777777" w:rsidR="004A0CE2" w:rsidRPr="008D18FB" w:rsidRDefault="004A0CE2" w:rsidP="004A0CE2">
            <w:pPr>
              <w:spacing w:after="0" w:line="240" w:lineRule="auto"/>
              <w:rPr>
                <w:rFonts w:ascii="Arial" w:hAnsi="Arial" w:cs="Arial"/>
                <w:b/>
                <w:bCs/>
              </w:rPr>
            </w:pPr>
          </w:p>
        </w:tc>
        <w:tc>
          <w:tcPr>
            <w:tcW w:w="1072" w:type="dxa"/>
          </w:tcPr>
          <w:p w14:paraId="3D332CDC" w14:textId="77777777" w:rsidR="004A0CE2" w:rsidRPr="008D18FB"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tcPr>
          <w:p w14:paraId="6F4CD926" w14:textId="77777777" w:rsidR="004A0CE2" w:rsidRPr="008D18FB" w:rsidRDefault="004A0CE2" w:rsidP="004A0CE2">
            <w:pPr>
              <w:spacing w:after="0" w:line="240" w:lineRule="auto"/>
              <w:jc w:val="both"/>
              <w:rPr>
                <w:rFonts w:ascii="Arial" w:hAnsi="Arial" w:cs="Arial"/>
                <w:sz w:val="20"/>
                <w:szCs w:val="20"/>
              </w:rPr>
            </w:pPr>
            <w:r w:rsidRPr="00642C18">
              <w:rPr>
                <w:rFonts w:ascii="Arial" w:hAnsi="Arial" w:cs="Arial"/>
                <w:sz w:val="20"/>
                <w:szCs w:val="20"/>
              </w:rPr>
              <w:t>All relevant material including background studies, reports and supporting information that informed the preparation of the proposed LGIP is available and identified in the list of extrinsic material.</w:t>
            </w:r>
          </w:p>
        </w:tc>
        <w:tc>
          <w:tcPr>
            <w:tcW w:w="1276" w:type="dxa"/>
            <w:shd w:val="clear" w:color="auto" w:fill="F2F2F2"/>
          </w:tcPr>
          <w:p w14:paraId="72336FDA" w14:textId="1E288EA4" w:rsidR="004A0CE2" w:rsidRPr="006D5F0E" w:rsidRDefault="004A0CE2" w:rsidP="004A0CE2">
            <w:pPr>
              <w:spacing w:after="0" w:line="240" w:lineRule="auto"/>
              <w:rPr>
                <w:rFonts w:ascii="Arial" w:hAnsi="Arial" w:cs="Arial"/>
                <w:sz w:val="20"/>
                <w:szCs w:val="20"/>
              </w:rPr>
            </w:pPr>
            <w:r w:rsidRPr="006D5F0E">
              <w:rPr>
                <w:rFonts w:ascii="Arial" w:hAnsi="Arial" w:cs="Arial"/>
                <w:sz w:val="20"/>
                <w:szCs w:val="20"/>
              </w:rPr>
              <w:t> </w:t>
            </w:r>
            <w:r>
              <w:rPr>
                <w:rFonts w:ascii="Arial" w:hAnsi="Arial" w:cs="Arial"/>
                <w:sz w:val="20"/>
                <w:szCs w:val="20"/>
              </w:rPr>
              <w:t xml:space="preserve">Yes </w:t>
            </w:r>
          </w:p>
        </w:tc>
        <w:tc>
          <w:tcPr>
            <w:tcW w:w="4394" w:type="dxa"/>
            <w:shd w:val="clear" w:color="auto" w:fill="F2F2F2"/>
          </w:tcPr>
          <w:p w14:paraId="3A56F183" w14:textId="0E23C6EF"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Information is contained within the Planning Assumptions Report. </w:t>
            </w:r>
          </w:p>
        </w:tc>
        <w:tc>
          <w:tcPr>
            <w:tcW w:w="1292" w:type="dxa"/>
            <w:shd w:val="clear" w:color="auto" w:fill="D9D9D9"/>
          </w:tcPr>
          <w:p w14:paraId="347BF70C" w14:textId="79694791" w:rsidR="004A0CE2" w:rsidRPr="006D5F0E" w:rsidRDefault="004A0CE2" w:rsidP="004A0CE2">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56EB8EA5" w14:textId="77777777" w:rsidR="004A0CE2" w:rsidRDefault="004A0CE2" w:rsidP="004A0CE2">
            <w:pPr>
              <w:pStyle w:val="Default"/>
            </w:pPr>
            <w:r>
              <w:rPr>
                <w:sz w:val="20"/>
                <w:szCs w:val="20"/>
              </w:rPr>
              <w:t xml:space="preserve">Background studies and reports which have informed the preparation of the LGIP have been provided and listed in the LGIP document extrinsic material. </w:t>
            </w:r>
          </w:p>
          <w:p w14:paraId="12C153A4" w14:textId="13EFDF25" w:rsidR="004A0CE2" w:rsidRPr="006D5F0E" w:rsidRDefault="004A0CE2" w:rsidP="004A0CE2">
            <w:pPr>
              <w:spacing w:after="0" w:line="240" w:lineRule="auto"/>
              <w:rPr>
                <w:rFonts w:ascii="Arial" w:hAnsi="Arial" w:cs="Arial"/>
                <w:sz w:val="20"/>
                <w:szCs w:val="20"/>
              </w:rPr>
            </w:pPr>
          </w:p>
        </w:tc>
        <w:tc>
          <w:tcPr>
            <w:tcW w:w="1418" w:type="dxa"/>
            <w:shd w:val="clear" w:color="auto" w:fill="D9D9D9"/>
          </w:tcPr>
          <w:p w14:paraId="1DB26A9C" w14:textId="25CC2B48" w:rsidR="004A0CE2" w:rsidRPr="006D5F0E" w:rsidRDefault="004A0CE2" w:rsidP="004A0CE2">
            <w:pPr>
              <w:spacing w:after="0" w:line="240" w:lineRule="auto"/>
              <w:rPr>
                <w:rFonts w:ascii="Arial" w:hAnsi="Arial" w:cs="Arial"/>
                <w:sz w:val="20"/>
                <w:szCs w:val="20"/>
              </w:rPr>
            </w:pPr>
            <w:r w:rsidRPr="00D70926">
              <w:rPr>
                <w:rFonts w:ascii="Arial" w:hAnsi="Arial" w:cs="Arial"/>
                <w:color w:val="000000" w:themeColor="text1"/>
                <w:sz w:val="20"/>
                <w:szCs w:val="20"/>
              </w:rPr>
              <w:t>N/A</w:t>
            </w:r>
          </w:p>
        </w:tc>
        <w:tc>
          <w:tcPr>
            <w:tcW w:w="2144" w:type="dxa"/>
            <w:shd w:val="clear" w:color="auto" w:fill="D9D9D9"/>
          </w:tcPr>
          <w:p w14:paraId="60B0A6B5" w14:textId="24A52CBE" w:rsidR="004A0CE2" w:rsidRPr="006D5F0E" w:rsidRDefault="004A0CE2" w:rsidP="004A0CE2">
            <w:pPr>
              <w:spacing w:after="0" w:line="240" w:lineRule="auto"/>
              <w:rPr>
                <w:rFonts w:ascii="Arial" w:hAnsi="Arial" w:cs="Arial"/>
                <w:sz w:val="20"/>
                <w:szCs w:val="20"/>
              </w:rPr>
            </w:pPr>
            <w:r w:rsidRPr="00D70926">
              <w:rPr>
                <w:rFonts w:ascii="Arial" w:hAnsi="Arial" w:cs="Arial"/>
                <w:color w:val="000000" w:themeColor="text1"/>
                <w:sz w:val="20"/>
                <w:szCs w:val="20"/>
              </w:rPr>
              <w:t>LGIP may proceed</w:t>
            </w:r>
          </w:p>
        </w:tc>
      </w:tr>
      <w:tr w:rsidR="004A0CE2" w:rsidRPr="008D18FB" w14:paraId="3B731DD9" w14:textId="77777777" w:rsidTr="0097773F">
        <w:trPr>
          <w:gridAfter w:val="1"/>
          <w:wAfter w:w="7" w:type="dxa"/>
          <w:trHeight w:val="510"/>
        </w:trPr>
        <w:tc>
          <w:tcPr>
            <w:tcW w:w="1341" w:type="dxa"/>
            <w:vMerge/>
          </w:tcPr>
          <w:p w14:paraId="1677E88D" w14:textId="77777777" w:rsidR="004A0CE2" w:rsidRPr="008D18FB" w:rsidRDefault="004A0CE2" w:rsidP="004A0CE2">
            <w:pPr>
              <w:spacing w:after="0" w:line="240" w:lineRule="auto"/>
              <w:rPr>
                <w:rFonts w:ascii="Arial" w:hAnsi="Arial" w:cs="Arial"/>
                <w:b/>
                <w:bCs/>
              </w:rPr>
            </w:pPr>
          </w:p>
        </w:tc>
        <w:tc>
          <w:tcPr>
            <w:tcW w:w="1693" w:type="dxa"/>
            <w:vMerge/>
          </w:tcPr>
          <w:p w14:paraId="1121174F" w14:textId="77777777" w:rsidR="004A0CE2" w:rsidRPr="008D18FB" w:rsidRDefault="004A0CE2" w:rsidP="004A0CE2">
            <w:pPr>
              <w:spacing w:after="0" w:line="240" w:lineRule="auto"/>
              <w:rPr>
                <w:rFonts w:ascii="Arial" w:hAnsi="Arial" w:cs="Arial"/>
                <w:b/>
                <w:bCs/>
              </w:rPr>
            </w:pPr>
          </w:p>
        </w:tc>
        <w:tc>
          <w:tcPr>
            <w:tcW w:w="1072" w:type="dxa"/>
          </w:tcPr>
          <w:p w14:paraId="3D87DA03" w14:textId="77777777" w:rsidR="004A0CE2" w:rsidRPr="008D18FB" w:rsidRDefault="004A0CE2" w:rsidP="004A0CE2">
            <w:pPr>
              <w:pStyle w:val="ListParagraph"/>
              <w:numPr>
                <w:ilvl w:val="0"/>
                <w:numId w:val="1"/>
              </w:numPr>
              <w:spacing w:after="0" w:line="240" w:lineRule="auto"/>
              <w:ind w:left="395"/>
              <w:rPr>
                <w:rFonts w:ascii="Arial" w:hAnsi="Arial" w:cs="Arial"/>
                <w:sz w:val="20"/>
                <w:szCs w:val="20"/>
              </w:rPr>
            </w:pPr>
          </w:p>
        </w:tc>
        <w:tc>
          <w:tcPr>
            <w:tcW w:w="3544" w:type="dxa"/>
          </w:tcPr>
          <w:p w14:paraId="1FC3744B" w14:textId="77777777" w:rsidR="004A0CE2" w:rsidRPr="008D18FB" w:rsidRDefault="004A0CE2" w:rsidP="004A0CE2">
            <w:pPr>
              <w:spacing w:after="0" w:line="240" w:lineRule="auto"/>
              <w:jc w:val="both"/>
              <w:rPr>
                <w:rFonts w:ascii="Arial" w:hAnsi="Arial" w:cs="Arial"/>
                <w:sz w:val="20"/>
                <w:szCs w:val="20"/>
              </w:rPr>
            </w:pPr>
            <w:r w:rsidRPr="00642C18">
              <w:rPr>
                <w:rFonts w:ascii="Arial" w:hAnsi="Arial" w:cs="Arial"/>
                <w:sz w:val="20"/>
                <w:szCs w:val="20"/>
              </w:rPr>
              <w:t>The extrinsic material explains the methodology and inter-relationships between the components and assumptions of the LGIP.</w:t>
            </w:r>
          </w:p>
        </w:tc>
        <w:tc>
          <w:tcPr>
            <w:tcW w:w="1276" w:type="dxa"/>
            <w:shd w:val="clear" w:color="auto" w:fill="F2F2F2"/>
          </w:tcPr>
          <w:p w14:paraId="28511480" w14:textId="3DAC1BF9"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Yes </w:t>
            </w:r>
          </w:p>
        </w:tc>
        <w:tc>
          <w:tcPr>
            <w:tcW w:w="4394" w:type="dxa"/>
            <w:shd w:val="clear" w:color="auto" w:fill="F2F2F2"/>
          </w:tcPr>
          <w:p w14:paraId="498C2F44" w14:textId="78FB02B4" w:rsidR="004A0CE2" w:rsidRPr="006D5F0E" w:rsidRDefault="004A0CE2" w:rsidP="004A0CE2">
            <w:pPr>
              <w:spacing w:after="0" w:line="240" w:lineRule="auto"/>
              <w:rPr>
                <w:rFonts w:ascii="Arial" w:hAnsi="Arial" w:cs="Arial"/>
                <w:sz w:val="20"/>
                <w:szCs w:val="20"/>
              </w:rPr>
            </w:pPr>
            <w:r>
              <w:rPr>
                <w:rFonts w:ascii="Arial" w:hAnsi="Arial" w:cs="Arial"/>
                <w:sz w:val="20"/>
                <w:szCs w:val="20"/>
              </w:rPr>
              <w:t xml:space="preserve">Within the PAR. </w:t>
            </w:r>
          </w:p>
        </w:tc>
        <w:tc>
          <w:tcPr>
            <w:tcW w:w="1292" w:type="dxa"/>
            <w:shd w:val="clear" w:color="auto" w:fill="D9D9D9"/>
          </w:tcPr>
          <w:p w14:paraId="21FE2975" w14:textId="26CCD5D3" w:rsidR="004A0CE2" w:rsidRPr="006D5F0E" w:rsidRDefault="004A0CE2" w:rsidP="004A0CE2">
            <w:pPr>
              <w:spacing w:after="0" w:line="240" w:lineRule="auto"/>
              <w:rPr>
                <w:rFonts w:ascii="Arial" w:hAnsi="Arial" w:cs="Arial"/>
                <w:sz w:val="20"/>
                <w:szCs w:val="20"/>
              </w:rPr>
            </w:pPr>
            <w:r>
              <w:rPr>
                <w:rFonts w:ascii="Arial" w:hAnsi="Arial" w:cs="Arial"/>
                <w:sz w:val="20"/>
                <w:szCs w:val="20"/>
              </w:rPr>
              <w:t>Yes</w:t>
            </w:r>
          </w:p>
        </w:tc>
        <w:tc>
          <w:tcPr>
            <w:tcW w:w="4236" w:type="dxa"/>
            <w:shd w:val="clear" w:color="auto" w:fill="D9D9D9"/>
          </w:tcPr>
          <w:p w14:paraId="2E893A9B" w14:textId="1B33C257" w:rsidR="004A0CE2" w:rsidRPr="006D5F0E" w:rsidRDefault="004A0CE2" w:rsidP="004A0CE2">
            <w:pPr>
              <w:pStyle w:val="Default"/>
              <w:rPr>
                <w:sz w:val="20"/>
                <w:szCs w:val="20"/>
              </w:rPr>
            </w:pPr>
            <w:r>
              <w:rPr>
                <w:sz w:val="20"/>
                <w:szCs w:val="20"/>
              </w:rPr>
              <w:t xml:space="preserve">The extrinsic material provides further information explaining the methodology and inter-relationships for planning assumptions and network planning.  </w:t>
            </w:r>
          </w:p>
        </w:tc>
        <w:tc>
          <w:tcPr>
            <w:tcW w:w="1418" w:type="dxa"/>
            <w:shd w:val="clear" w:color="auto" w:fill="D9D9D9"/>
          </w:tcPr>
          <w:p w14:paraId="619A22A0" w14:textId="2BB35069" w:rsidR="004A0CE2" w:rsidRPr="006D5F0E" w:rsidRDefault="004A0CE2" w:rsidP="004A0CE2">
            <w:pPr>
              <w:spacing w:after="0" w:line="240" w:lineRule="auto"/>
              <w:rPr>
                <w:rFonts w:ascii="Arial" w:hAnsi="Arial" w:cs="Arial"/>
                <w:sz w:val="20"/>
                <w:szCs w:val="20"/>
              </w:rPr>
            </w:pPr>
            <w:r w:rsidRPr="00D70926">
              <w:rPr>
                <w:rFonts w:ascii="Arial" w:hAnsi="Arial" w:cs="Arial"/>
                <w:color w:val="000000" w:themeColor="text1"/>
                <w:sz w:val="20"/>
                <w:szCs w:val="20"/>
              </w:rPr>
              <w:t>N/A</w:t>
            </w:r>
          </w:p>
        </w:tc>
        <w:tc>
          <w:tcPr>
            <w:tcW w:w="2144" w:type="dxa"/>
            <w:shd w:val="clear" w:color="auto" w:fill="D9D9D9"/>
          </w:tcPr>
          <w:p w14:paraId="712F378D" w14:textId="19208697" w:rsidR="004A0CE2" w:rsidRPr="006D5F0E" w:rsidRDefault="004A0CE2" w:rsidP="004A0CE2">
            <w:pPr>
              <w:spacing w:after="0" w:line="240" w:lineRule="auto"/>
              <w:rPr>
                <w:rFonts w:ascii="Arial" w:hAnsi="Arial" w:cs="Arial"/>
                <w:sz w:val="20"/>
                <w:szCs w:val="20"/>
              </w:rPr>
            </w:pPr>
            <w:r w:rsidRPr="00D70926">
              <w:rPr>
                <w:rFonts w:ascii="Arial" w:hAnsi="Arial" w:cs="Arial"/>
                <w:color w:val="000000" w:themeColor="text1"/>
                <w:sz w:val="20"/>
                <w:szCs w:val="20"/>
              </w:rPr>
              <w:t>LGIP may proceed</w:t>
            </w:r>
          </w:p>
        </w:tc>
      </w:tr>
    </w:tbl>
    <w:p w14:paraId="4A4CF0F6" w14:textId="77777777" w:rsidR="008D18FB" w:rsidRDefault="008D18FB"/>
    <w:p w14:paraId="04C4F320" w14:textId="77777777" w:rsidR="005263AC" w:rsidRDefault="005263AC"/>
    <w:p w14:paraId="7A66FB19" w14:textId="77777777" w:rsidR="005263AC" w:rsidRDefault="005263AC"/>
    <w:sectPr w:rsidR="005263AC" w:rsidSect="00467467">
      <w:headerReference w:type="even" r:id="rId11"/>
      <w:headerReference w:type="default" r:id="rId12"/>
      <w:footerReference w:type="default" r:id="rId13"/>
      <w:headerReference w:type="first" r:id="rId14"/>
      <w:pgSz w:w="23814" w:h="16839" w:orient="landscape" w:code="8"/>
      <w:pgMar w:top="568" w:right="720" w:bottom="1843" w:left="720"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5A861" w14:textId="77777777" w:rsidR="00C5347C" w:rsidRDefault="00C5347C" w:rsidP="008D18FB">
      <w:pPr>
        <w:spacing w:after="0" w:line="240" w:lineRule="auto"/>
      </w:pPr>
      <w:r>
        <w:separator/>
      </w:r>
    </w:p>
  </w:endnote>
  <w:endnote w:type="continuationSeparator" w:id="0">
    <w:p w14:paraId="086830AA" w14:textId="77777777" w:rsidR="00C5347C" w:rsidRDefault="00C5347C" w:rsidP="008D1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DA2BF" w14:textId="77777777" w:rsidR="008B366B" w:rsidRPr="006B7887" w:rsidRDefault="008B366B" w:rsidP="00514A65">
    <w:pPr>
      <w:pStyle w:val="Footer"/>
      <w:spacing w:after="0" w:line="240" w:lineRule="auto"/>
      <w:ind w:right="-23"/>
      <w:jc w:val="right"/>
      <w:rPr>
        <w:rFonts w:ascii="Arial" w:hAnsi="Arial" w:cs="Arial"/>
        <w:sz w:val="16"/>
      </w:rPr>
    </w:pPr>
    <w:r w:rsidRPr="006B7887">
      <w:rPr>
        <w:rFonts w:ascii="Arial" w:hAnsi="Arial" w:cs="Arial"/>
        <w:sz w:val="16"/>
      </w:rPr>
      <w:t xml:space="preserve">Page </w:t>
    </w:r>
    <w:r w:rsidRPr="006B7887">
      <w:rPr>
        <w:rFonts w:ascii="Arial" w:hAnsi="Arial" w:cs="Arial"/>
        <w:sz w:val="16"/>
      </w:rPr>
      <w:fldChar w:fldCharType="begin"/>
    </w:r>
    <w:r w:rsidRPr="006B7887">
      <w:rPr>
        <w:rFonts w:ascii="Arial" w:hAnsi="Arial" w:cs="Arial"/>
        <w:sz w:val="16"/>
      </w:rPr>
      <w:instrText xml:space="preserve"> PAGE   \* MERGEFORMAT </w:instrText>
    </w:r>
    <w:r w:rsidRPr="006B7887">
      <w:rPr>
        <w:rFonts w:ascii="Arial" w:hAnsi="Arial" w:cs="Arial"/>
        <w:sz w:val="16"/>
      </w:rPr>
      <w:fldChar w:fldCharType="separate"/>
    </w:r>
    <w:r>
      <w:rPr>
        <w:rFonts w:ascii="Arial" w:hAnsi="Arial" w:cs="Arial"/>
        <w:noProof/>
        <w:sz w:val="16"/>
      </w:rPr>
      <w:t>1</w:t>
    </w:r>
    <w:r w:rsidRPr="006B7887">
      <w:rPr>
        <w:rFonts w:ascii="Arial" w:hAnsi="Arial" w:cs="Arial"/>
        <w:sz w:val="16"/>
      </w:rPr>
      <w:fldChar w:fldCharType="end"/>
    </w:r>
    <w:r w:rsidRPr="006B7887">
      <w:rPr>
        <w:rFonts w:ascii="Arial" w:hAnsi="Arial" w:cs="Arial"/>
        <w:sz w:val="16"/>
      </w:rPr>
      <w:t xml:space="preserve"> </w:t>
    </w:r>
  </w:p>
  <w:p w14:paraId="11E96BE1" w14:textId="77777777" w:rsidR="008B366B" w:rsidRPr="006B7887" w:rsidRDefault="008B366B" w:rsidP="00514A65">
    <w:pPr>
      <w:pStyle w:val="Footer"/>
      <w:spacing w:after="0" w:line="240" w:lineRule="auto"/>
      <w:ind w:right="-23"/>
      <w:jc w:val="right"/>
      <w:rPr>
        <w:rFonts w:ascii="Arial" w:hAnsi="Arial" w:cs="Arial"/>
        <w:sz w:val="16"/>
      </w:rPr>
    </w:pPr>
    <w:r w:rsidRPr="006B7887">
      <w:rPr>
        <w:rFonts w:ascii="Arial" w:hAnsi="Arial" w:cs="Arial"/>
        <w:sz w:val="16"/>
      </w:rPr>
      <w:t xml:space="preserve">Planning Act Form </w:t>
    </w:r>
    <w:r>
      <w:rPr>
        <w:rFonts w:ascii="Arial" w:hAnsi="Arial" w:cs="Arial"/>
        <w:sz w:val="16"/>
      </w:rPr>
      <w:t xml:space="preserve">MGR5.1 </w:t>
    </w:r>
    <w:r w:rsidRPr="006B7887">
      <w:rPr>
        <w:rFonts w:ascii="Arial" w:hAnsi="Arial" w:cs="Arial"/>
        <w:sz w:val="16"/>
      </w:rPr>
      <w:t>–</w:t>
    </w:r>
    <w:r>
      <w:rPr>
        <w:rFonts w:ascii="Arial" w:hAnsi="Arial" w:cs="Arial"/>
        <w:sz w:val="16"/>
      </w:rPr>
      <w:t xml:space="preserve"> LGIP review checklist</w:t>
    </w:r>
  </w:p>
  <w:p w14:paraId="42DC5F32" w14:textId="77777777" w:rsidR="008B366B" w:rsidRPr="006B7887" w:rsidRDefault="008B366B" w:rsidP="00514A65">
    <w:pPr>
      <w:pStyle w:val="Footer"/>
      <w:tabs>
        <w:tab w:val="right" w:pos="7230"/>
      </w:tabs>
      <w:spacing w:after="0" w:line="240" w:lineRule="auto"/>
      <w:ind w:right="-23"/>
      <w:jc w:val="right"/>
      <w:rPr>
        <w:rFonts w:ascii="Arial" w:hAnsi="Arial" w:cs="Arial"/>
        <w:sz w:val="16"/>
      </w:rPr>
    </w:pPr>
    <w:r w:rsidRPr="006B7887">
      <w:rPr>
        <w:rFonts w:ascii="Arial" w:hAnsi="Arial" w:cs="Arial"/>
        <w:sz w:val="16"/>
      </w:rPr>
      <w:tab/>
    </w:r>
    <w:r w:rsidRPr="006B7887">
      <w:rPr>
        <w:rFonts w:ascii="Arial" w:hAnsi="Arial" w:cs="Arial"/>
        <w:sz w:val="16"/>
      </w:rPr>
      <w:tab/>
    </w:r>
    <w:r w:rsidRPr="006B7887">
      <w:rPr>
        <w:rFonts w:ascii="Arial" w:hAnsi="Arial" w:cs="Arial"/>
        <w:sz w:val="16"/>
      </w:rPr>
      <w:tab/>
      <w:t>Version 1.0—</w:t>
    </w:r>
    <w:r>
      <w:rPr>
        <w:rFonts w:ascii="Arial" w:hAnsi="Arial" w:cs="Arial"/>
        <w:sz w:val="16"/>
      </w:rPr>
      <w:t>3 July 2</w:t>
    </w:r>
    <w:r w:rsidRPr="006B7887">
      <w:rPr>
        <w:rFonts w:ascii="Arial" w:hAnsi="Arial" w:cs="Arial"/>
        <w:sz w:val="16"/>
      </w:rPr>
      <w:t>017</w:t>
    </w:r>
  </w:p>
  <w:p w14:paraId="1B3CCD72" w14:textId="77777777" w:rsidR="008B366B" w:rsidRDefault="008B36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38EAC" w14:textId="77777777" w:rsidR="00C5347C" w:rsidRDefault="00C5347C" w:rsidP="008D18FB">
      <w:pPr>
        <w:spacing w:after="0" w:line="240" w:lineRule="auto"/>
      </w:pPr>
      <w:r>
        <w:separator/>
      </w:r>
    </w:p>
  </w:footnote>
  <w:footnote w:type="continuationSeparator" w:id="0">
    <w:p w14:paraId="67A4EB34" w14:textId="77777777" w:rsidR="00C5347C" w:rsidRDefault="00C5347C" w:rsidP="008D18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D0BB5" w14:textId="5B15CC4F" w:rsidR="00D2273A" w:rsidRDefault="00D227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BB70B" w14:textId="6E4BDE72" w:rsidR="00D2273A" w:rsidRDefault="00D227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8A052" w14:textId="525D29B4" w:rsidR="00D2273A" w:rsidRDefault="00D227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7388"/>
    <w:multiLevelType w:val="hybridMultilevel"/>
    <w:tmpl w:val="3DCC14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9BD491F"/>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233B68"/>
    <w:multiLevelType w:val="multilevel"/>
    <w:tmpl w:val="3208D262"/>
    <w:lvl w:ilvl="0">
      <w:start w:val="1"/>
      <w:numFmt w:val="none"/>
      <w:suff w:val="nothing"/>
      <w:lvlText w:val="%1"/>
      <w:lvlJc w:val="left"/>
      <w:pPr>
        <w:ind w:left="284" w:firstLine="0"/>
      </w:pPr>
      <w:rPr>
        <w:rFonts w:cs="Courier" w:hint="default"/>
      </w:rPr>
    </w:lvl>
    <w:lvl w:ilvl="1">
      <w:start w:val="1"/>
      <w:numFmt w:val="none"/>
      <w:lvlRestart w:val="0"/>
      <w:suff w:val="nothing"/>
      <w:lvlText w:val="%1"/>
      <w:lvlJc w:val="left"/>
      <w:pPr>
        <w:ind w:left="567" w:firstLine="0"/>
      </w:pPr>
      <w:rPr>
        <w:rFonts w:ascii="Arial Bold" w:hAnsi="Arial Bold" w:hint="default"/>
        <w:b/>
        <w:i w:val="0"/>
        <w:sz w:val="22"/>
        <w:szCs w:val="22"/>
      </w:rPr>
    </w:lvl>
    <w:lvl w:ilvl="2">
      <w:start w:val="1"/>
      <w:numFmt w:val="none"/>
      <w:lvlRestart w:val="0"/>
      <w:suff w:val="nothing"/>
      <w:lvlText w:val="%1"/>
      <w:lvlJc w:val="left"/>
      <w:pPr>
        <w:ind w:left="851" w:firstLine="0"/>
      </w:pPr>
      <w:rPr>
        <w:rFonts w:ascii="Arial" w:hAnsi="Arial" w:hint="default"/>
        <w:b w:val="0"/>
        <w:i/>
        <w:color w:val="auto"/>
        <w:sz w:val="22"/>
        <w:szCs w:val="22"/>
      </w:rPr>
    </w:lvl>
    <w:lvl w:ilvl="3">
      <w:start w:val="1"/>
      <w:numFmt w:val="none"/>
      <w:lvlRestart w:val="0"/>
      <w:suff w:val="nothing"/>
      <w:lvlText w:val=""/>
      <w:lvlJc w:val="left"/>
      <w:pPr>
        <w:ind w:left="1134" w:firstLine="0"/>
      </w:pPr>
      <w:rPr>
        <w:rFonts w:ascii="Arial" w:hAnsi="Arial" w:hint="default"/>
        <w:b w:val="0"/>
        <w:i w:val="0"/>
        <w:color w:val="000000"/>
        <w:sz w:val="22"/>
        <w:szCs w:val="22"/>
      </w:rPr>
    </w:lvl>
    <w:lvl w:ilvl="4">
      <w:start w:val="1"/>
      <w:numFmt w:val="none"/>
      <w:lvlRestart w:val="0"/>
      <w:suff w:val="nothing"/>
      <w:lvlText w:val=""/>
      <w:lvlJc w:val="left"/>
      <w:pPr>
        <w:ind w:left="1418" w:firstLine="0"/>
      </w:pPr>
      <w:rPr>
        <w:rFonts w:ascii="Arial" w:hAnsi="Arial" w:hint="default"/>
        <w:b w:val="0"/>
        <w:i w:val="0"/>
        <w:color w:val="auto"/>
        <w:sz w:val="22"/>
      </w:rPr>
    </w:lvl>
    <w:lvl w:ilvl="5">
      <w:start w:val="1"/>
      <w:numFmt w:val="none"/>
      <w:lvlRestart w:val="0"/>
      <w:suff w:val="nothing"/>
      <w:lvlText w:val=""/>
      <w:lvlJc w:val="left"/>
      <w:pPr>
        <w:ind w:left="1701" w:firstLine="0"/>
      </w:pPr>
      <w:rPr>
        <w:rFonts w:ascii="Arial" w:hAnsi="Arial" w:hint="default"/>
        <w:b w:val="0"/>
        <w:i w:val="0"/>
        <w:sz w:val="22"/>
      </w:rPr>
    </w:lvl>
    <w:lvl w:ilvl="6">
      <w:start w:val="1"/>
      <w:numFmt w:val="none"/>
      <w:lvlRestart w:val="0"/>
      <w:suff w:val="nothing"/>
      <w:lvlText w:val=""/>
      <w:lvlJc w:val="left"/>
      <w:pPr>
        <w:ind w:left="1985" w:firstLine="0"/>
      </w:pPr>
      <w:rPr>
        <w:rFonts w:ascii="Arial" w:hAnsi="Arial" w:hint="default"/>
        <w:b w:val="0"/>
        <w:i w:val="0"/>
        <w:color w:val="auto"/>
        <w:sz w:val="22"/>
      </w:rPr>
    </w:lvl>
    <w:lvl w:ilvl="7">
      <w:start w:val="1"/>
      <w:numFmt w:val="none"/>
      <w:lvlRestart w:val="0"/>
      <w:suff w:val="nothing"/>
      <w:lvlText w:val=""/>
      <w:lvlJc w:val="left"/>
      <w:pPr>
        <w:ind w:left="2268" w:firstLine="0"/>
      </w:pPr>
      <w:rPr>
        <w:rFonts w:hint="default"/>
        <w:color w:val="auto"/>
        <w:sz w:val="22"/>
      </w:rPr>
    </w:lvl>
    <w:lvl w:ilvl="8">
      <w:start w:val="1"/>
      <w:numFmt w:val="none"/>
      <w:lvlRestart w:val="0"/>
      <w:suff w:val="nothing"/>
      <w:lvlText w:val=""/>
      <w:lvlJc w:val="left"/>
      <w:pPr>
        <w:ind w:left="2552" w:firstLine="0"/>
      </w:pPr>
      <w:rPr>
        <w:rFonts w:hint="default"/>
        <w:color w:val="auto"/>
      </w:rPr>
    </w:lvl>
  </w:abstractNum>
  <w:abstractNum w:abstractNumId="3" w15:restartNumberingAfterBreak="0">
    <w:nsid w:val="158B2AF0"/>
    <w:multiLevelType w:val="hybridMultilevel"/>
    <w:tmpl w:val="EBF6C0DA"/>
    <w:lvl w:ilvl="0" w:tplc="0C09000F">
      <w:start w:val="1"/>
      <w:numFmt w:val="decimal"/>
      <w:lvlText w:val="%1."/>
      <w:lvlJc w:val="left"/>
      <w:pPr>
        <w:ind w:left="121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ADD58E4"/>
    <w:multiLevelType w:val="hybridMultilevel"/>
    <w:tmpl w:val="D71C06D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4DA01D3"/>
    <w:multiLevelType w:val="hybridMultilevel"/>
    <w:tmpl w:val="36EC822A"/>
    <w:lvl w:ilvl="0" w:tplc="F620C29A">
      <w:start w:val="1"/>
      <w:numFmt w:val="bullet"/>
      <w:lvlText w:val="-"/>
      <w:lvlJc w:val="left"/>
      <w:pPr>
        <w:ind w:left="720" w:hanging="360"/>
      </w:pPr>
      <w:rPr>
        <w:rFonts w:ascii="Arial" w:eastAsia="Calibr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BC77F6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3363D1F"/>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CE357FB"/>
    <w:multiLevelType w:val="hybridMultilevel"/>
    <w:tmpl w:val="F75E81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1CD6715"/>
    <w:multiLevelType w:val="hybridMultilevel"/>
    <w:tmpl w:val="EE18A6A6"/>
    <w:lvl w:ilvl="0" w:tplc="90FEE976">
      <w:numFmt w:val="bullet"/>
      <w:lvlText w:val="-"/>
      <w:lvlJc w:val="left"/>
      <w:pPr>
        <w:ind w:left="720" w:hanging="360"/>
      </w:pPr>
      <w:rPr>
        <w:rFonts w:ascii="Arial" w:eastAsia="Calibri" w:hAnsi="Aria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0" w15:restartNumberingAfterBreak="0">
    <w:nsid w:val="56153377"/>
    <w:multiLevelType w:val="hybridMultilevel"/>
    <w:tmpl w:val="43C8E1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A717BC5"/>
    <w:multiLevelType w:val="hybridMultilevel"/>
    <w:tmpl w:val="2A3C9B0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E194176"/>
    <w:multiLevelType w:val="hybridMultilevel"/>
    <w:tmpl w:val="D58038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7FC70FC"/>
    <w:multiLevelType w:val="hybridMultilevel"/>
    <w:tmpl w:val="6576EE4A"/>
    <w:lvl w:ilvl="0" w:tplc="0C090001">
      <w:start w:val="1"/>
      <w:numFmt w:val="bullet"/>
      <w:lvlText w:val=""/>
      <w:lvlJc w:val="left"/>
      <w:pPr>
        <w:ind w:left="360" w:hanging="360"/>
      </w:pPr>
      <w:rPr>
        <w:rFonts w:ascii="Symbol" w:hAnsi="Symbol"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6B4D29F7"/>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C280B4A"/>
    <w:multiLevelType w:val="hybridMultilevel"/>
    <w:tmpl w:val="E1C85FDC"/>
    <w:lvl w:ilvl="0" w:tplc="02B09440">
      <w:numFmt w:val="bullet"/>
      <w:lvlText w:val="-"/>
      <w:lvlJc w:val="left"/>
      <w:pPr>
        <w:ind w:left="360" w:hanging="360"/>
      </w:pPr>
      <w:rPr>
        <w:rFonts w:ascii="Arial" w:eastAsia="Calibri" w:hAnsi="Arial" w:cs="Aria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6" w15:restartNumberingAfterBreak="0">
    <w:nsid w:val="735139E0"/>
    <w:multiLevelType w:val="hybridMultilevel"/>
    <w:tmpl w:val="B0DEBCC8"/>
    <w:lvl w:ilvl="0" w:tplc="75802EC6">
      <w:numFmt w:val="bullet"/>
      <w:lvlText w:val="-"/>
      <w:lvlJc w:val="left"/>
      <w:pPr>
        <w:ind w:left="420" w:hanging="360"/>
      </w:pPr>
      <w:rPr>
        <w:rFonts w:ascii="Arial" w:eastAsia="Calibri" w:hAnsi="Arial" w:cs="Arial" w:hint="default"/>
      </w:rPr>
    </w:lvl>
    <w:lvl w:ilvl="1" w:tplc="48090003" w:tentative="1">
      <w:start w:val="1"/>
      <w:numFmt w:val="bullet"/>
      <w:lvlText w:val="o"/>
      <w:lvlJc w:val="left"/>
      <w:pPr>
        <w:ind w:left="1140" w:hanging="360"/>
      </w:pPr>
      <w:rPr>
        <w:rFonts w:ascii="Courier New" w:hAnsi="Courier New" w:cs="Courier New" w:hint="default"/>
      </w:rPr>
    </w:lvl>
    <w:lvl w:ilvl="2" w:tplc="48090005" w:tentative="1">
      <w:start w:val="1"/>
      <w:numFmt w:val="bullet"/>
      <w:lvlText w:val=""/>
      <w:lvlJc w:val="left"/>
      <w:pPr>
        <w:ind w:left="1860" w:hanging="360"/>
      </w:pPr>
      <w:rPr>
        <w:rFonts w:ascii="Wingdings" w:hAnsi="Wingdings" w:hint="default"/>
      </w:rPr>
    </w:lvl>
    <w:lvl w:ilvl="3" w:tplc="48090001" w:tentative="1">
      <w:start w:val="1"/>
      <w:numFmt w:val="bullet"/>
      <w:lvlText w:val=""/>
      <w:lvlJc w:val="left"/>
      <w:pPr>
        <w:ind w:left="2580" w:hanging="360"/>
      </w:pPr>
      <w:rPr>
        <w:rFonts w:ascii="Symbol" w:hAnsi="Symbol" w:hint="default"/>
      </w:rPr>
    </w:lvl>
    <w:lvl w:ilvl="4" w:tplc="48090003" w:tentative="1">
      <w:start w:val="1"/>
      <w:numFmt w:val="bullet"/>
      <w:lvlText w:val="o"/>
      <w:lvlJc w:val="left"/>
      <w:pPr>
        <w:ind w:left="3300" w:hanging="360"/>
      </w:pPr>
      <w:rPr>
        <w:rFonts w:ascii="Courier New" w:hAnsi="Courier New" w:cs="Courier New" w:hint="default"/>
      </w:rPr>
    </w:lvl>
    <w:lvl w:ilvl="5" w:tplc="48090005" w:tentative="1">
      <w:start w:val="1"/>
      <w:numFmt w:val="bullet"/>
      <w:lvlText w:val=""/>
      <w:lvlJc w:val="left"/>
      <w:pPr>
        <w:ind w:left="4020" w:hanging="360"/>
      </w:pPr>
      <w:rPr>
        <w:rFonts w:ascii="Wingdings" w:hAnsi="Wingdings" w:hint="default"/>
      </w:rPr>
    </w:lvl>
    <w:lvl w:ilvl="6" w:tplc="48090001" w:tentative="1">
      <w:start w:val="1"/>
      <w:numFmt w:val="bullet"/>
      <w:lvlText w:val=""/>
      <w:lvlJc w:val="left"/>
      <w:pPr>
        <w:ind w:left="4740" w:hanging="360"/>
      </w:pPr>
      <w:rPr>
        <w:rFonts w:ascii="Symbol" w:hAnsi="Symbol" w:hint="default"/>
      </w:rPr>
    </w:lvl>
    <w:lvl w:ilvl="7" w:tplc="48090003" w:tentative="1">
      <w:start w:val="1"/>
      <w:numFmt w:val="bullet"/>
      <w:lvlText w:val="o"/>
      <w:lvlJc w:val="left"/>
      <w:pPr>
        <w:ind w:left="5460" w:hanging="360"/>
      </w:pPr>
      <w:rPr>
        <w:rFonts w:ascii="Courier New" w:hAnsi="Courier New" w:cs="Courier New" w:hint="default"/>
      </w:rPr>
    </w:lvl>
    <w:lvl w:ilvl="8" w:tplc="48090005" w:tentative="1">
      <w:start w:val="1"/>
      <w:numFmt w:val="bullet"/>
      <w:lvlText w:val=""/>
      <w:lvlJc w:val="left"/>
      <w:pPr>
        <w:ind w:left="6180" w:hanging="360"/>
      </w:pPr>
      <w:rPr>
        <w:rFonts w:ascii="Wingdings" w:hAnsi="Wingdings" w:hint="default"/>
      </w:rPr>
    </w:lvl>
  </w:abstractNum>
  <w:abstractNum w:abstractNumId="17" w15:restartNumberingAfterBreak="0">
    <w:nsid w:val="76A618CE"/>
    <w:multiLevelType w:val="hybridMultilevel"/>
    <w:tmpl w:val="02446AA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num w:numId="1" w16cid:durableId="1244611252">
    <w:abstractNumId w:val="3"/>
  </w:num>
  <w:num w:numId="2" w16cid:durableId="143200705">
    <w:abstractNumId w:val="11"/>
  </w:num>
  <w:num w:numId="3" w16cid:durableId="191698886">
    <w:abstractNumId w:val="2"/>
  </w:num>
  <w:num w:numId="4" w16cid:durableId="403994905">
    <w:abstractNumId w:val="1"/>
  </w:num>
  <w:num w:numId="5" w16cid:durableId="893665714">
    <w:abstractNumId w:val="10"/>
  </w:num>
  <w:num w:numId="6" w16cid:durableId="1561667796">
    <w:abstractNumId w:val="12"/>
  </w:num>
  <w:num w:numId="7" w16cid:durableId="208298590">
    <w:abstractNumId w:val="7"/>
    <w:lvlOverride w:ilvl="0">
      <w:startOverride w:val="1"/>
    </w:lvlOverride>
  </w:num>
  <w:num w:numId="8" w16cid:durableId="177040305">
    <w:abstractNumId w:val="14"/>
  </w:num>
  <w:num w:numId="9" w16cid:durableId="1922179513">
    <w:abstractNumId w:val="4"/>
  </w:num>
  <w:num w:numId="10" w16cid:durableId="954560016">
    <w:abstractNumId w:val="0"/>
  </w:num>
  <w:num w:numId="11" w16cid:durableId="107048545">
    <w:abstractNumId w:val="6"/>
  </w:num>
  <w:num w:numId="12" w16cid:durableId="274679577">
    <w:abstractNumId w:val="13"/>
  </w:num>
  <w:num w:numId="13" w16cid:durableId="680089289">
    <w:abstractNumId w:val="8"/>
  </w:num>
  <w:num w:numId="14" w16cid:durableId="1334576204">
    <w:abstractNumId w:val="9"/>
  </w:num>
  <w:num w:numId="15" w16cid:durableId="450126662">
    <w:abstractNumId w:val="17"/>
  </w:num>
  <w:num w:numId="16" w16cid:durableId="1456755536">
    <w:abstractNumId w:val="16"/>
  </w:num>
  <w:num w:numId="17" w16cid:durableId="1161625977">
    <w:abstractNumId w:val="15"/>
  </w:num>
  <w:num w:numId="18" w16cid:durableId="21167478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3AC"/>
    <w:rsid w:val="00011C88"/>
    <w:rsid w:val="00012A16"/>
    <w:rsid w:val="00022889"/>
    <w:rsid w:val="000301FE"/>
    <w:rsid w:val="000363DB"/>
    <w:rsid w:val="0004078D"/>
    <w:rsid w:val="000565D2"/>
    <w:rsid w:val="000725F2"/>
    <w:rsid w:val="000774D2"/>
    <w:rsid w:val="0008189D"/>
    <w:rsid w:val="000A14D7"/>
    <w:rsid w:val="000B16CE"/>
    <w:rsid w:val="000C722F"/>
    <w:rsid w:val="000D6044"/>
    <w:rsid w:val="000D6837"/>
    <w:rsid w:val="00111F16"/>
    <w:rsid w:val="00120150"/>
    <w:rsid w:val="001243D0"/>
    <w:rsid w:val="001479CD"/>
    <w:rsid w:val="00175F64"/>
    <w:rsid w:val="00197308"/>
    <w:rsid w:val="001A41C0"/>
    <w:rsid w:val="001A4F30"/>
    <w:rsid w:val="001D331B"/>
    <w:rsid w:val="001D72E3"/>
    <w:rsid w:val="001F34FF"/>
    <w:rsid w:val="001F6EB4"/>
    <w:rsid w:val="002056AC"/>
    <w:rsid w:val="00232A8A"/>
    <w:rsid w:val="00236DCD"/>
    <w:rsid w:val="00236E1A"/>
    <w:rsid w:val="00246C1C"/>
    <w:rsid w:val="00250AF4"/>
    <w:rsid w:val="00261870"/>
    <w:rsid w:val="0026642D"/>
    <w:rsid w:val="0027411F"/>
    <w:rsid w:val="00274B02"/>
    <w:rsid w:val="0028373D"/>
    <w:rsid w:val="0028789D"/>
    <w:rsid w:val="00293A2E"/>
    <w:rsid w:val="0029490A"/>
    <w:rsid w:val="002A4805"/>
    <w:rsid w:val="002B040B"/>
    <w:rsid w:val="002C0C04"/>
    <w:rsid w:val="002C2DC4"/>
    <w:rsid w:val="002E29C6"/>
    <w:rsid w:val="002E6837"/>
    <w:rsid w:val="002E7E83"/>
    <w:rsid w:val="003066EE"/>
    <w:rsid w:val="003133BA"/>
    <w:rsid w:val="003265E8"/>
    <w:rsid w:val="00350227"/>
    <w:rsid w:val="00356FA9"/>
    <w:rsid w:val="00361DFE"/>
    <w:rsid w:val="0037339D"/>
    <w:rsid w:val="00373E79"/>
    <w:rsid w:val="00374887"/>
    <w:rsid w:val="00392B99"/>
    <w:rsid w:val="00394B8E"/>
    <w:rsid w:val="003A3F82"/>
    <w:rsid w:val="003B5716"/>
    <w:rsid w:val="003C1EEC"/>
    <w:rsid w:val="003E444B"/>
    <w:rsid w:val="003E77C3"/>
    <w:rsid w:val="00403F9F"/>
    <w:rsid w:val="00404F38"/>
    <w:rsid w:val="00420C22"/>
    <w:rsid w:val="00443617"/>
    <w:rsid w:val="00462EB1"/>
    <w:rsid w:val="00467467"/>
    <w:rsid w:val="00471C12"/>
    <w:rsid w:val="004935A0"/>
    <w:rsid w:val="004A0CE2"/>
    <w:rsid w:val="004A2B33"/>
    <w:rsid w:val="004B2A9B"/>
    <w:rsid w:val="004B41A3"/>
    <w:rsid w:val="004B6612"/>
    <w:rsid w:val="004D1712"/>
    <w:rsid w:val="004D172F"/>
    <w:rsid w:val="004D2CA7"/>
    <w:rsid w:val="004D528E"/>
    <w:rsid w:val="004D598A"/>
    <w:rsid w:val="004D5E38"/>
    <w:rsid w:val="004E433B"/>
    <w:rsid w:val="00505053"/>
    <w:rsid w:val="00510482"/>
    <w:rsid w:val="0051048A"/>
    <w:rsid w:val="00513B31"/>
    <w:rsid w:val="00514A65"/>
    <w:rsid w:val="005263AC"/>
    <w:rsid w:val="00526A02"/>
    <w:rsid w:val="0052790F"/>
    <w:rsid w:val="00536073"/>
    <w:rsid w:val="00565F0C"/>
    <w:rsid w:val="00567F79"/>
    <w:rsid w:val="00585FB4"/>
    <w:rsid w:val="00592249"/>
    <w:rsid w:val="00593D87"/>
    <w:rsid w:val="00594A97"/>
    <w:rsid w:val="005A05FD"/>
    <w:rsid w:val="005A6795"/>
    <w:rsid w:val="005B100D"/>
    <w:rsid w:val="005B181B"/>
    <w:rsid w:val="005C3C42"/>
    <w:rsid w:val="005D3072"/>
    <w:rsid w:val="005D357A"/>
    <w:rsid w:val="005D71D1"/>
    <w:rsid w:val="005E0E6B"/>
    <w:rsid w:val="005E1507"/>
    <w:rsid w:val="005E3CC2"/>
    <w:rsid w:val="00607BD4"/>
    <w:rsid w:val="00622588"/>
    <w:rsid w:val="00625A4E"/>
    <w:rsid w:val="00626512"/>
    <w:rsid w:val="006266F2"/>
    <w:rsid w:val="00626807"/>
    <w:rsid w:val="00634AE1"/>
    <w:rsid w:val="00636442"/>
    <w:rsid w:val="00640C18"/>
    <w:rsid w:val="00642C18"/>
    <w:rsid w:val="0064794D"/>
    <w:rsid w:val="00674D16"/>
    <w:rsid w:val="00684D21"/>
    <w:rsid w:val="00685029"/>
    <w:rsid w:val="00686CDC"/>
    <w:rsid w:val="00697521"/>
    <w:rsid w:val="006A342D"/>
    <w:rsid w:val="006B4CC0"/>
    <w:rsid w:val="006B7483"/>
    <w:rsid w:val="006C08C2"/>
    <w:rsid w:val="006D0D22"/>
    <w:rsid w:val="006D5F0E"/>
    <w:rsid w:val="006E33F2"/>
    <w:rsid w:val="006F0818"/>
    <w:rsid w:val="006F0C9A"/>
    <w:rsid w:val="0071494A"/>
    <w:rsid w:val="0072185A"/>
    <w:rsid w:val="00731899"/>
    <w:rsid w:val="00732874"/>
    <w:rsid w:val="00743961"/>
    <w:rsid w:val="00747A34"/>
    <w:rsid w:val="007503A7"/>
    <w:rsid w:val="007646BA"/>
    <w:rsid w:val="00780201"/>
    <w:rsid w:val="00793490"/>
    <w:rsid w:val="007B1DFE"/>
    <w:rsid w:val="007B2E22"/>
    <w:rsid w:val="007B3F95"/>
    <w:rsid w:val="007D630E"/>
    <w:rsid w:val="007D6EBC"/>
    <w:rsid w:val="007F3EB3"/>
    <w:rsid w:val="00812E2E"/>
    <w:rsid w:val="008315D0"/>
    <w:rsid w:val="00834004"/>
    <w:rsid w:val="008423E9"/>
    <w:rsid w:val="008602FE"/>
    <w:rsid w:val="008B366B"/>
    <w:rsid w:val="008D18FB"/>
    <w:rsid w:val="008E39F7"/>
    <w:rsid w:val="008E5904"/>
    <w:rsid w:val="008E7D79"/>
    <w:rsid w:val="009036D4"/>
    <w:rsid w:val="00910A20"/>
    <w:rsid w:val="00911C1B"/>
    <w:rsid w:val="00915DC2"/>
    <w:rsid w:val="00925AE8"/>
    <w:rsid w:val="009270FF"/>
    <w:rsid w:val="00927ECF"/>
    <w:rsid w:val="00932FE0"/>
    <w:rsid w:val="00935F90"/>
    <w:rsid w:val="00943620"/>
    <w:rsid w:val="00943740"/>
    <w:rsid w:val="0097773F"/>
    <w:rsid w:val="00982204"/>
    <w:rsid w:val="00996F75"/>
    <w:rsid w:val="009A1623"/>
    <w:rsid w:val="009B0621"/>
    <w:rsid w:val="009B31B4"/>
    <w:rsid w:val="009B69CB"/>
    <w:rsid w:val="009C3577"/>
    <w:rsid w:val="009D4CC8"/>
    <w:rsid w:val="009E35BC"/>
    <w:rsid w:val="009E3AFB"/>
    <w:rsid w:val="00A004DA"/>
    <w:rsid w:val="00A02A78"/>
    <w:rsid w:val="00A03725"/>
    <w:rsid w:val="00A378CE"/>
    <w:rsid w:val="00A37DFE"/>
    <w:rsid w:val="00A44074"/>
    <w:rsid w:val="00A47502"/>
    <w:rsid w:val="00A50202"/>
    <w:rsid w:val="00A83421"/>
    <w:rsid w:val="00A937CA"/>
    <w:rsid w:val="00A959F9"/>
    <w:rsid w:val="00AB0362"/>
    <w:rsid w:val="00AC4E77"/>
    <w:rsid w:val="00AD0DB9"/>
    <w:rsid w:val="00AD1D51"/>
    <w:rsid w:val="00AD2A15"/>
    <w:rsid w:val="00AD2CD5"/>
    <w:rsid w:val="00AE3415"/>
    <w:rsid w:val="00AF4676"/>
    <w:rsid w:val="00AF77D3"/>
    <w:rsid w:val="00B04543"/>
    <w:rsid w:val="00B1321A"/>
    <w:rsid w:val="00B20BE0"/>
    <w:rsid w:val="00B21B4B"/>
    <w:rsid w:val="00B249A1"/>
    <w:rsid w:val="00B301E2"/>
    <w:rsid w:val="00B30A63"/>
    <w:rsid w:val="00B36533"/>
    <w:rsid w:val="00B43AA4"/>
    <w:rsid w:val="00B440B6"/>
    <w:rsid w:val="00B5372A"/>
    <w:rsid w:val="00B61FE5"/>
    <w:rsid w:val="00B62178"/>
    <w:rsid w:val="00B872D5"/>
    <w:rsid w:val="00B92BFA"/>
    <w:rsid w:val="00B96BCC"/>
    <w:rsid w:val="00BA752C"/>
    <w:rsid w:val="00BB7C18"/>
    <w:rsid w:val="00BD20B0"/>
    <w:rsid w:val="00BD7019"/>
    <w:rsid w:val="00BE30C6"/>
    <w:rsid w:val="00C05BCD"/>
    <w:rsid w:val="00C162C1"/>
    <w:rsid w:val="00C2005C"/>
    <w:rsid w:val="00C21335"/>
    <w:rsid w:val="00C213AC"/>
    <w:rsid w:val="00C23EB4"/>
    <w:rsid w:val="00C26281"/>
    <w:rsid w:val="00C5347C"/>
    <w:rsid w:val="00C5740B"/>
    <w:rsid w:val="00C626B7"/>
    <w:rsid w:val="00C82493"/>
    <w:rsid w:val="00C828FB"/>
    <w:rsid w:val="00C92992"/>
    <w:rsid w:val="00CA7DA1"/>
    <w:rsid w:val="00CB09C0"/>
    <w:rsid w:val="00CC50ED"/>
    <w:rsid w:val="00CC76FE"/>
    <w:rsid w:val="00CE24D6"/>
    <w:rsid w:val="00D01FCF"/>
    <w:rsid w:val="00D04C1F"/>
    <w:rsid w:val="00D106B6"/>
    <w:rsid w:val="00D11577"/>
    <w:rsid w:val="00D148B1"/>
    <w:rsid w:val="00D15ED0"/>
    <w:rsid w:val="00D2273A"/>
    <w:rsid w:val="00D306DE"/>
    <w:rsid w:val="00D32DB0"/>
    <w:rsid w:val="00D334BD"/>
    <w:rsid w:val="00D7543C"/>
    <w:rsid w:val="00D80A97"/>
    <w:rsid w:val="00D9423E"/>
    <w:rsid w:val="00DA6B05"/>
    <w:rsid w:val="00DA6CE6"/>
    <w:rsid w:val="00DB0EA6"/>
    <w:rsid w:val="00DB2CCE"/>
    <w:rsid w:val="00DC0E2E"/>
    <w:rsid w:val="00DC3D80"/>
    <w:rsid w:val="00DD708A"/>
    <w:rsid w:val="00E14F78"/>
    <w:rsid w:val="00E20DFB"/>
    <w:rsid w:val="00E22450"/>
    <w:rsid w:val="00E25F9F"/>
    <w:rsid w:val="00E26D4E"/>
    <w:rsid w:val="00E36310"/>
    <w:rsid w:val="00E36DC0"/>
    <w:rsid w:val="00E37279"/>
    <w:rsid w:val="00E408FB"/>
    <w:rsid w:val="00E459E8"/>
    <w:rsid w:val="00E46FC8"/>
    <w:rsid w:val="00E55DC6"/>
    <w:rsid w:val="00E80D9B"/>
    <w:rsid w:val="00E829ED"/>
    <w:rsid w:val="00EB02F4"/>
    <w:rsid w:val="00EB137D"/>
    <w:rsid w:val="00EB4BBA"/>
    <w:rsid w:val="00EB5558"/>
    <w:rsid w:val="00EB5986"/>
    <w:rsid w:val="00EB7689"/>
    <w:rsid w:val="00EC3141"/>
    <w:rsid w:val="00EF56A4"/>
    <w:rsid w:val="00EF7409"/>
    <w:rsid w:val="00F10552"/>
    <w:rsid w:val="00F10718"/>
    <w:rsid w:val="00F13BDF"/>
    <w:rsid w:val="00F341D6"/>
    <w:rsid w:val="00F415EC"/>
    <w:rsid w:val="00F45922"/>
    <w:rsid w:val="00F500CA"/>
    <w:rsid w:val="00F56E8D"/>
    <w:rsid w:val="00F71B12"/>
    <w:rsid w:val="00F906C1"/>
    <w:rsid w:val="00FE2FA9"/>
    <w:rsid w:val="00FF1CE4"/>
    <w:rsid w:val="00FF40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83BBA"/>
  <w15:docId w15:val="{2B164344-7F08-4698-A813-D84608D77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3AC"/>
    <w:pPr>
      <w:spacing w:after="200" w:line="276" w:lineRule="auto"/>
    </w:pPr>
    <w:rPr>
      <w:sz w:val="22"/>
      <w:szCs w:val="22"/>
      <w:lang w:eastAsia="en-US"/>
    </w:rPr>
  </w:style>
  <w:style w:type="paragraph" w:styleId="Heading1">
    <w:name w:val="heading 1"/>
    <w:aliases w:val="h1,Head1,1.,A MAJOR/BOLD,Schedheading,h1 chapter heading,Heading 1(Report Only),RFP Heading 1,Schedule Heading 1,No numbers,Attribute Heading 1,Underline,Heading apps,69%,Para1,h11,h12,L1,R1,Top 1,ParaLevel1,Level 1 Para,hdg1"/>
    <w:next w:val="BodyText"/>
    <w:link w:val="Heading1Char"/>
    <w:qFormat/>
    <w:rsid w:val="005263AC"/>
    <w:pPr>
      <w:pageBreakBefore/>
      <w:spacing w:after="200"/>
      <w:outlineLvl w:val="0"/>
    </w:pPr>
    <w:rPr>
      <w:rFonts w:ascii="Arial" w:eastAsia="Times New Roman" w:hAnsi="Arial"/>
      <w:b/>
      <w:color w:val="000000"/>
      <w:sz w:val="40"/>
      <w:szCs w:val="36"/>
    </w:rPr>
  </w:style>
  <w:style w:type="paragraph" w:styleId="Heading2">
    <w:name w:val="heading 2"/>
    <w:basedOn w:val="Normal"/>
    <w:next w:val="Normal"/>
    <w:link w:val="Heading2Char"/>
    <w:uiPriority w:val="9"/>
    <w:semiHidden/>
    <w:unhideWhenUsed/>
    <w:qFormat/>
    <w:rsid w:val="00C626B7"/>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63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63AC"/>
    <w:pPr>
      <w:ind w:left="720"/>
      <w:contextualSpacing/>
    </w:pPr>
  </w:style>
  <w:style w:type="character" w:customStyle="1" w:styleId="Heading1Char">
    <w:name w:val="Heading 1 Char"/>
    <w:aliases w:val="h1 Char,Head1 Char,1. Char,A MAJOR/BOLD Char,Schedheading Char,h1 chapter heading Char,Heading 1(Report Only) Char,RFP Heading 1 Char,Schedule Heading 1 Char,No numbers Char,Attribute Heading 1 Char,Underline Char,Heading apps Char"/>
    <w:link w:val="Heading1"/>
    <w:rsid w:val="005263AC"/>
    <w:rPr>
      <w:rFonts w:ascii="Arial" w:eastAsia="Times New Roman" w:hAnsi="Arial" w:cs="Times New Roman"/>
      <w:b/>
      <w:color w:val="000000"/>
      <w:sz w:val="40"/>
      <w:szCs w:val="36"/>
      <w:lang w:eastAsia="en-AU"/>
    </w:rPr>
  </w:style>
  <w:style w:type="paragraph" w:customStyle="1" w:styleId="DIPbodytext">
    <w:name w:val="DIP body text"/>
    <w:basedOn w:val="Normal"/>
    <w:link w:val="DIPbodytextChar"/>
    <w:autoRedefine/>
    <w:rsid w:val="005263AC"/>
    <w:pPr>
      <w:widowControl w:val="0"/>
      <w:tabs>
        <w:tab w:val="left" w:pos="1276"/>
      </w:tabs>
      <w:suppressAutoHyphens/>
      <w:spacing w:after="0" w:line="240" w:lineRule="auto"/>
    </w:pPr>
    <w:rPr>
      <w:rFonts w:ascii="Arial" w:eastAsia="Times New Roman" w:hAnsi="Arial"/>
      <w:lang w:eastAsia="en-AU"/>
    </w:rPr>
  </w:style>
  <w:style w:type="character" w:customStyle="1" w:styleId="DIPbodytextChar">
    <w:name w:val="DIP body text Char"/>
    <w:link w:val="DIPbodytext"/>
    <w:rsid w:val="005263AC"/>
    <w:rPr>
      <w:rFonts w:ascii="Arial" w:eastAsia="Times New Roman" w:hAnsi="Arial" w:cs="Times New Roman"/>
      <w:lang w:eastAsia="en-AU"/>
    </w:rPr>
  </w:style>
  <w:style w:type="paragraph" w:styleId="BodyText">
    <w:name w:val="Body Text"/>
    <w:basedOn w:val="Normal"/>
    <w:link w:val="BodyTextChar"/>
    <w:uiPriority w:val="99"/>
    <w:semiHidden/>
    <w:unhideWhenUsed/>
    <w:rsid w:val="005263AC"/>
    <w:pPr>
      <w:spacing w:after="120"/>
    </w:pPr>
  </w:style>
  <w:style w:type="character" w:customStyle="1" w:styleId="BodyTextChar">
    <w:name w:val="Body Text Char"/>
    <w:basedOn w:val="DefaultParagraphFont"/>
    <w:link w:val="BodyText"/>
    <w:uiPriority w:val="99"/>
    <w:semiHidden/>
    <w:rsid w:val="005263AC"/>
  </w:style>
  <w:style w:type="paragraph" w:styleId="BalloonText">
    <w:name w:val="Balloon Text"/>
    <w:basedOn w:val="Normal"/>
    <w:link w:val="BalloonTextChar"/>
    <w:uiPriority w:val="99"/>
    <w:semiHidden/>
    <w:unhideWhenUsed/>
    <w:rsid w:val="00B440B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440B6"/>
    <w:rPr>
      <w:rFonts w:ascii="Tahoma" w:hAnsi="Tahoma" w:cs="Tahoma"/>
      <w:sz w:val="16"/>
      <w:szCs w:val="16"/>
    </w:rPr>
  </w:style>
  <w:style w:type="character" w:styleId="CommentReference">
    <w:name w:val="annotation reference"/>
    <w:uiPriority w:val="99"/>
    <w:semiHidden/>
    <w:unhideWhenUsed/>
    <w:rsid w:val="004D528E"/>
    <w:rPr>
      <w:sz w:val="16"/>
      <w:szCs w:val="16"/>
    </w:rPr>
  </w:style>
  <w:style w:type="paragraph" w:styleId="CommentText">
    <w:name w:val="annotation text"/>
    <w:basedOn w:val="Normal"/>
    <w:link w:val="CommentTextChar"/>
    <w:uiPriority w:val="99"/>
    <w:unhideWhenUsed/>
    <w:rsid w:val="004D528E"/>
    <w:rPr>
      <w:sz w:val="20"/>
      <w:szCs w:val="20"/>
    </w:rPr>
  </w:style>
  <w:style w:type="character" w:customStyle="1" w:styleId="CommentTextChar">
    <w:name w:val="Comment Text Char"/>
    <w:link w:val="CommentText"/>
    <w:uiPriority w:val="99"/>
    <w:rsid w:val="004D528E"/>
    <w:rPr>
      <w:lang w:eastAsia="en-US"/>
    </w:rPr>
  </w:style>
  <w:style w:type="paragraph" w:styleId="CommentSubject">
    <w:name w:val="annotation subject"/>
    <w:basedOn w:val="CommentText"/>
    <w:next w:val="CommentText"/>
    <w:link w:val="CommentSubjectChar"/>
    <w:uiPriority w:val="99"/>
    <w:semiHidden/>
    <w:unhideWhenUsed/>
    <w:rsid w:val="004D528E"/>
    <w:rPr>
      <w:b/>
      <w:bCs/>
    </w:rPr>
  </w:style>
  <w:style w:type="character" w:customStyle="1" w:styleId="CommentSubjectChar">
    <w:name w:val="Comment Subject Char"/>
    <w:link w:val="CommentSubject"/>
    <w:uiPriority w:val="99"/>
    <w:semiHidden/>
    <w:rsid w:val="004D528E"/>
    <w:rPr>
      <w:b/>
      <w:bCs/>
      <w:lang w:eastAsia="en-US"/>
    </w:rPr>
  </w:style>
  <w:style w:type="character" w:customStyle="1" w:styleId="Heading2Char">
    <w:name w:val="Heading 2 Char"/>
    <w:link w:val="Heading2"/>
    <w:uiPriority w:val="9"/>
    <w:semiHidden/>
    <w:rsid w:val="00C626B7"/>
    <w:rPr>
      <w:rFonts w:ascii="Cambria" w:eastAsia="Times New Roman" w:hAnsi="Cambria" w:cs="Times New Roman"/>
      <w:b/>
      <w:bCs/>
      <w:i/>
      <w:iCs/>
      <w:sz w:val="28"/>
      <w:szCs w:val="28"/>
      <w:lang w:eastAsia="en-US"/>
    </w:rPr>
  </w:style>
  <w:style w:type="paragraph" w:styleId="Header">
    <w:name w:val="header"/>
    <w:basedOn w:val="Normal"/>
    <w:link w:val="HeaderChar"/>
    <w:uiPriority w:val="99"/>
    <w:unhideWhenUsed/>
    <w:rsid w:val="008D18FB"/>
    <w:pPr>
      <w:tabs>
        <w:tab w:val="center" w:pos="4513"/>
        <w:tab w:val="right" w:pos="9026"/>
      </w:tabs>
    </w:pPr>
  </w:style>
  <w:style w:type="character" w:customStyle="1" w:styleId="HeaderChar">
    <w:name w:val="Header Char"/>
    <w:link w:val="Header"/>
    <w:uiPriority w:val="99"/>
    <w:rsid w:val="008D18FB"/>
    <w:rPr>
      <w:sz w:val="22"/>
      <w:szCs w:val="22"/>
      <w:lang w:eastAsia="en-US"/>
    </w:rPr>
  </w:style>
  <w:style w:type="paragraph" w:styleId="Footer">
    <w:name w:val="footer"/>
    <w:basedOn w:val="Normal"/>
    <w:link w:val="FooterChar"/>
    <w:uiPriority w:val="99"/>
    <w:unhideWhenUsed/>
    <w:rsid w:val="008D18FB"/>
    <w:pPr>
      <w:tabs>
        <w:tab w:val="center" w:pos="4513"/>
        <w:tab w:val="right" w:pos="9026"/>
      </w:tabs>
    </w:pPr>
  </w:style>
  <w:style w:type="character" w:customStyle="1" w:styleId="FooterChar">
    <w:name w:val="Footer Char"/>
    <w:link w:val="Footer"/>
    <w:uiPriority w:val="99"/>
    <w:rsid w:val="008D18FB"/>
    <w:rPr>
      <w:sz w:val="22"/>
      <w:szCs w:val="22"/>
      <w:lang w:eastAsia="en-US"/>
    </w:rPr>
  </w:style>
  <w:style w:type="paragraph" w:styleId="Revision">
    <w:name w:val="Revision"/>
    <w:hidden/>
    <w:uiPriority w:val="99"/>
    <w:semiHidden/>
    <w:rsid w:val="007F3EB3"/>
    <w:rPr>
      <w:sz w:val="22"/>
      <w:szCs w:val="22"/>
      <w:lang w:eastAsia="en-US"/>
    </w:rPr>
  </w:style>
  <w:style w:type="paragraph" w:customStyle="1" w:styleId="Default">
    <w:name w:val="Default"/>
    <w:rsid w:val="008315D0"/>
    <w:pPr>
      <w:autoSpaceDE w:val="0"/>
      <w:autoSpaceDN w:val="0"/>
      <w:adjustRightInd w:val="0"/>
    </w:pPr>
    <w:rPr>
      <w:rFonts w:ascii="Arial" w:hAnsi="Arial" w:cs="Arial"/>
      <w:color w:val="000000"/>
      <w:sz w:val="24"/>
      <w:szCs w:val="24"/>
    </w:rPr>
  </w:style>
  <w:style w:type="paragraph" w:customStyle="1" w:styleId="TableParagraph">
    <w:name w:val="Table Paragraph"/>
    <w:basedOn w:val="Normal"/>
    <w:uiPriority w:val="1"/>
    <w:qFormat/>
    <w:rsid w:val="00B96BCC"/>
    <w:pPr>
      <w:widowControl w:val="0"/>
      <w:autoSpaceDE w:val="0"/>
      <w:autoSpaceDN w:val="0"/>
      <w:spacing w:after="0" w:line="240" w:lineRule="auto"/>
      <w:ind w:left="106"/>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3D75A83FAD504098B2A21663C7B917" ma:contentTypeVersion="35" ma:contentTypeDescription="Create a new document." ma:contentTypeScope="" ma:versionID="5f45dd8fdacec19f318886d42b4fca17">
  <xsd:schema xmlns:xsd="http://www.w3.org/2001/XMLSchema" xmlns:xs="http://www.w3.org/2001/XMLSchema" xmlns:p="http://schemas.microsoft.com/office/2006/metadata/properties" xmlns:ns2="16f202fb-e4f5-49ce-a0f1-c308f66309c2" xmlns:ns3="cadcd3b7-a5b2-4622-b04e-3fc04920bf4a" targetNamespace="http://schemas.microsoft.com/office/2006/metadata/properties" ma:root="true" ma:fieldsID="be75ffae7829a64e0774959e749ea485" ns2:_="" ns3:_="">
    <xsd:import namespace="16f202fb-e4f5-49ce-a0f1-c308f66309c2"/>
    <xsd:import namespace="cadcd3b7-a5b2-4622-b04e-3fc04920bf4a"/>
    <xsd:element name="properties">
      <xsd:complexType>
        <xsd:sequence>
          <xsd:element name="documentManagement">
            <xsd:complexType>
              <xsd:all>
                <xsd:element ref="ns2:a6e58043cf2b4fa3a0796c6c24db57ab" minOccurs="0"/>
                <xsd:element ref="ns2:df6792ded280426985e6476d5cfaed66" minOccurs="0"/>
                <xsd:element ref="ns2:ECMUrl" minOccurs="0"/>
                <xsd:element ref="ns3:TaxCatchAll" minOccurs="0"/>
                <xsd:element ref="ns2:Document_x0020_Description" minOccurs="0"/>
                <xsd:element ref="ns2:ECMDocumentID" minOccurs="0"/>
                <xsd:element ref="ns2:ECMDocumentSetID" minOccurs="0"/>
                <xsd:element ref="ns2:AddedtoCommsSite" minOccurs="0"/>
                <xsd:element ref="ns2:AddedtoECM" minOccurs="0"/>
                <xsd:element ref="ns2:MediaServiceKeyPoints" minOccurs="0"/>
                <xsd:element ref="ns2:Publish_x0020_Document" minOccurs="0"/>
                <xsd:element ref="ns2:Approved_x0020_By" minOccurs="0"/>
                <xsd:element ref="ns2:Published_x0020_By" minOccurs="0"/>
                <xsd:element ref="ns2:TargetDocumentID" minOccurs="0"/>
                <xsd:element ref="ns2:Updated_x0020_By" minOccurs="0"/>
                <xsd:element ref="ns2:UserOpenedDocument" minOccurs="0"/>
                <xsd:element ref="ns2:lcf76f155ced4ddcb4097134ff3c332f"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202fb-e4f5-49ce-a0f1-c308f66309c2" elementFormDefault="qualified">
    <xsd:import namespace="http://schemas.microsoft.com/office/2006/documentManagement/types"/>
    <xsd:import namespace="http://schemas.microsoft.com/office/infopath/2007/PartnerControls"/>
    <xsd:element name="a6e58043cf2b4fa3a0796c6c24db57ab" ma:index="8" nillable="true" ma:taxonomy="true" ma:internalName="a6e58043cf2b4fa3a0796c6c24db57ab" ma:taxonomyFieldName="Document_x0020_Context" ma:displayName="Document Context" ma:readOnly="false" ma:default="" ma:fieldId="{a6e58043-cf2b-4fa3-a079-6c6c24db57ab}" ma:taxonomyMulti="true" ma:sspId="adab728c-de18-4134-b04b-ca12514ec73a" ma:termSetId="d042a392-f050-4aea-9c68-d7e021507387" ma:anchorId="96efb863-313b-4e6a-9c00-00d0a5586550" ma:open="true" ma:isKeyword="false">
      <xsd:complexType>
        <xsd:sequence>
          <xsd:element ref="pc:Terms" minOccurs="0" maxOccurs="1"/>
        </xsd:sequence>
      </xsd:complexType>
    </xsd:element>
    <xsd:element name="df6792ded280426985e6476d5cfaed66" ma:index="9" nillable="true" ma:taxonomy="true" ma:internalName="df6792ded280426985e6476d5cfaed66" ma:taxonomyFieldName="Document_x0020_Type" ma:displayName="Document Type" ma:default="" ma:fieldId="{df6792de-d280-4269-85e6-476d5cfaed66}" ma:sspId="adab728c-de18-4134-b04b-ca12514ec73a" ma:termSetId="113543ca-4c41-4963-9448-da690d3d12fc" ma:anchorId="00000000-0000-0000-0000-000000000000" ma:open="false" ma:isKeyword="false">
      <xsd:complexType>
        <xsd:sequence>
          <xsd:element ref="pc:Terms" minOccurs="0" maxOccurs="1"/>
        </xsd:sequence>
      </xsd:complexType>
    </xsd:element>
    <xsd:element name="ECMUrl" ma:index="10" nillable="true" ma:displayName="ECMUrl" ma:format="Hyperlink" ma:internalName="ECMUrl">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0_Description" ma:index="14" nillable="true" ma:displayName="Document Description" ma:internalName="Document_x0020_Description">
      <xsd:simpleType>
        <xsd:restriction base="dms:Text">
          <xsd:maxLength value="255"/>
        </xsd:restriction>
      </xsd:simpleType>
    </xsd:element>
    <xsd:element name="ECMDocumentID" ma:index="15" nillable="true" ma:displayName="ECMDocumentID" ma:internalName="ECMDocumentID">
      <xsd:simpleType>
        <xsd:restriction base="dms:Text">
          <xsd:maxLength value="255"/>
        </xsd:restriction>
      </xsd:simpleType>
    </xsd:element>
    <xsd:element name="ECMDocumentSetID" ma:index="16" nillable="true" ma:displayName="ECMDocumentSetID" ma:internalName="ECMDocumentSetID">
      <xsd:simpleType>
        <xsd:restriction base="dms:Text">
          <xsd:maxLength value="255"/>
        </xsd:restriction>
      </xsd:simpleType>
    </xsd:element>
    <xsd:element name="AddedtoCommsSite" ma:index="17" nillable="true" ma:displayName="AddedtoCommsSite" ma:default="0" ma:internalName="AddedtoCommsSite">
      <xsd:simpleType>
        <xsd:restriction base="dms:Boolean"/>
      </xsd:simpleType>
    </xsd:element>
    <xsd:element name="AddedtoECM" ma:index="18" nillable="true" ma:displayName="AddedtoECM" ma:default="0" ma:internalName="AddedtoECM">
      <xsd:simpleType>
        <xsd:restriction base="dms:Boolean"/>
      </xsd:simpleType>
    </xsd:element>
    <xsd:element name="MediaServiceKeyPoints" ma:index="19" nillable="true" ma:displayName="KeyPoints" ma:internalName="MediaServiceKeyPoints" ma:readOnly="true">
      <xsd:simpleType>
        <xsd:restriction base="dms:Note">
          <xsd:maxLength value="255"/>
        </xsd:restriction>
      </xsd:simpleType>
    </xsd:element>
    <xsd:element name="Publish_x0020_Document" ma:index="20" nillable="true" ma:displayName="Publish Document" ma:internalName="Publish_x0020_Document">
      <xsd:simpleType>
        <xsd:restriction base="dms:Text">
          <xsd:maxLength value="255"/>
        </xsd:restriction>
      </xsd:simpleType>
    </xsd:element>
    <xsd:element name="Approved_x0020_By" ma:index="21" nillable="true" ma:displayName="Approved By" ma:list="UserInfo" ma:SharePointGroup="0" ma:internalName="Approv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_x0020_By" ma:index="22" nillable="true" ma:displayName="Published By" ma:list="UserInfo" ma:SharePointGroup="0" ma:internalName="Publish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DocumentID" ma:index="23" nillable="true" ma:displayName="TargetDocumentID" ma:decimals="0" ma:internalName="TargetDocumentID">
      <xsd:simpleType>
        <xsd:restriction base="dms:Number"/>
      </xsd:simpleType>
    </xsd:element>
    <xsd:element name="Updated_x0020_By" ma:index="24" nillable="true" ma:displayName="Updated By" ma:list="UserInfo" ma:SharePointGroup="0" ma:internalName="Upda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serOpenedDocument" ma:index="25" nillable="true" ma:displayName="UserOpenedDocument" ma:internalName="UserOpenedDocument">
      <xsd:simpleType>
        <xsd:restriction base="dms:Text">
          <xsd:maxLength value="255"/>
        </xsd:restrictio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adab728c-de18-4134-b04b-ca12514ec73a" ma:termSetId="09814cd3-568e-fe90-9814-8d621ff8fb84" ma:anchorId="fba54fb3-c3e1-fe81-a776-ca4b69148c4d" ma:open="true" ma:isKeyword="false">
      <xsd:complexType>
        <xsd:sequence>
          <xsd:element ref="pc:Terms" minOccurs="0" maxOccurs="1"/>
        </xsd:sequence>
      </xsd:complex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DateTaken" ma:index="33" nillable="true" ma:displayName="MediaServiceDateTaken" ma:hidden="true" ma:indexed="true" ma:internalName="MediaServiceDateTaken"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element name="MediaServiceLocation" ma:index="35" nillable="true" ma:displayName="Location" ma:indexed="true" ma:internalName="MediaServiceLocation" ma:readOnly="true">
      <xsd:simpleType>
        <xsd:restriction base="dms:Text"/>
      </xsd:simpleType>
    </xsd:element>
    <xsd:element name="_Flow_SignoffStatus" ma:index="38" nillable="true" ma:displayName="Sign-off status" ma:internalName="Sign_x002d_off_x0020_status">
      <xsd:simpleType>
        <xsd:restriction base="dms:Text"/>
      </xsd:simpleType>
    </xsd:element>
    <xsd:element name="MediaServiceObjectDetectorVersions" ma:index="3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BillingMetadata" ma:index="4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cd3b7-a5b2-4622-b04e-3fc04920bf4a"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3a291966-58de-477a-a294-a8972c406cbc}" ma:internalName="TaxCatchAll" ma:showField="CatchAllData" ma:web="cadcd3b7-a5b2-4622-b04e-3fc04920bf4a">
      <xsd:complexType>
        <xsd:complexContent>
          <xsd:extension base="dms:MultiChoiceLookup">
            <xsd:sequence>
              <xsd:element name="Value" type="dms:Lookup" maxOccurs="unbounded" minOccurs="0" nillable="true"/>
            </xsd:sequence>
          </xsd:extension>
        </xsd:complexContent>
      </xsd:complex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ddedtoECM xmlns="16f202fb-e4f5-49ce-a0f1-c308f66309c2">false</AddedtoECM>
    <Publish_x0020_Document xmlns="16f202fb-e4f5-49ce-a0f1-c308f66309c2" xsi:nil="true"/>
    <df6792ded280426985e6476d5cfaed66 xmlns="16f202fb-e4f5-49ce-a0f1-c308f66309c2">
      <Terms xmlns="http://schemas.microsoft.com/office/infopath/2007/PartnerControls"/>
    </df6792ded280426985e6476d5cfaed66>
    <Approved_x0020_By xmlns="16f202fb-e4f5-49ce-a0f1-c308f66309c2">
      <UserInfo>
        <DisplayName/>
        <AccountId xsi:nil="true"/>
        <AccountType/>
      </UserInfo>
    </Approved_x0020_By>
    <ECMDocumentID xmlns="16f202fb-e4f5-49ce-a0f1-c308f66309c2" xsi:nil="true"/>
    <AddedtoCommsSite xmlns="16f202fb-e4f5-49ce-a0f1-c308f66309c2">false</AddedtoCommsSite>
    <TaxCatchAll xmlns="cadcd3b7-a5b2-4622-b04e-3fc04920bf4a" xsi:nil="true"/>
    <a6e58043cf2b4fa3a0796c6c24db57ab xmlns="16f202fb-e4f5-49ce-a0f1-c308f66309c2">
      <Terms xmlns="http://schemas.microsoft.com/office/infopath/2007/PartnerControls"/>
    </a6e58043cf2b4fa3a0796c6c24db57ab>
    <lcf76f155ced4ddcb4097134ff3c332f xmlns="16f202fb-e4f5-49ce-a0f1-c308f66309c2">
      <Terms xmlns="http://schemas.microsoft.com/office/infopath/2007/PartnerControls"/>
    </lcf76f155ced4ddcb4097134ff3c332f>
    <Document_x0020_Description xmlns="16f202fb-e4f5-49ce-a0f1-c308f66309c2" xsi:nil="true"/>
    <_Flow_SignoffStatus xmlns="16f202fb-e4f5-49ce-a0f1-c308f66309c2" xsi:nil="true"/>
    <Published_x0020_By xmlns="16f202fb-e4f5-49ce-a0f1-c308f66309c2">
      <UserInfo>
        <DisplayName/>
        <AccountId xsi:nil="true"/>
        <AccountType/>
      </UserInfo>
    </Published_x0020_By>
    <ECMDocumentSetID xmlns="16f202fb-e4f5-49ce-a0f1-c308f66309c2" xsi:nil="true"/>
    <Updated_x0020_By xmlns="16f202fb-e4f5-49ce-a0f1-c308f66309c2">
      <UserInfo>
        <DisplayName/>
        <AccountId xsi:nil="true"/>
        <AccountType/>
      </UserInfo>
    </Updated_x0020_By>
    <ECMUrl xmlns="16f202fb-e4f5-49ce-a0f1-c308f66309c2">
      <Url xsi:nil="true"/>
      <Description xsi:nil="true"/>
    </ECMUrl>
    <TargetDocumentID xmlns="16f202fb-e4f5-49ce-a0f1-c308f66309c2" xsi:nil="true"/>
    <UserOpenedDocument xmlns="16f202fb-e4f5-49ce-a0f1-c308f66309c2" xsi:nil="true"/>
  </documentManagement>
</p:properties>
</file>

<file path=customXml/itemProps1.xml><?xml version="1.0" encoding="utf-8"?>
<ds:datastoreItem xmlns:ds="http://schemas.openxmlformats.org/officeDocument/2006/customXml" ds:itemID="{D215C9E8-FB61-4692-9488-5517F285090C}">
  <ds:schemaRefs>
    <ds:schemaRef ds:uri="http://schemas.openxmlformats.org/officeDocument/2006/bibliography"/>
  </ds:schemaRefs>
</ds:datastoreItem>
</file>

<file path=customXml/itemProps2.xml><?xml version="1.0" encoding="utf-8"?>
<ds:datastoreItem xmlns:ds="http://schemas.openxmlformats.org/officeDocument/2006/customXml" ds:itemID="{9A28B77D-8360-4273-99F3-847E74497E50}">
  <ds:schemaRefs>
    <ds:schemaRef ds:uri="http://schemas.microsoft.com/sharepoint/v3/contenttype/forms"/>
  </ds:schemaRefs>
</ds:datastoreItem>
</file>

<file path=customXml/itemProps3.xml><?xml version="1.0" encoding="utf-8"?>
<ds:datastoreItem xmlns:ds="http://schemas.openxmlformats.org/officeDocument/2006/customXml" ds:itemID="{EB007129-BCF3-4726-8D4A-C4C221BEE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202fb-e4f5-49ce-a0f1-c308f66309c2"/>
    <ds:schemaRef ds:uri="cadcd3b7-a5b2-4622-b04e-3fc04920bf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F7EC79-5DE8-4F2E-A8F1-DDFAF4112E1F}">
  <ds:schemaRefs>
    <ds:schemaRef ds:uri="http://schemas.microsoft.com/office/2006/metadata/properties"/>
    <ds:schemaRef ds:uri="http://schemas.microsoft.com/office/infopath/2007/PartnerControls"/>
    <ds:schemaRef ds:uri="16f202fb-e4f5-49ce-a0f1-c308f66309c2"/>
    <ds:schemaRef ds:uri="cadcd3b7-a5b2-4622-b04e-3fc04920bf4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4143</Words>
  <Characters>22264</Characters>
  <Application>Microsoft Office Word</Application>
  <DocSecurity>0</DocSecurity>
  <Lines>1158</Lines>
  <Paragraphs>511</Paragraphs>
  <ScaleCrop>false</ScaleCrop>
  <HeadingPairs>
    <vt:vector size="2" baseType="variant">
      <vt:variant>
        <vt:lpstr>Title</vt:lpstr>
      </vt:variant>
      <vt:variant>
        <vt:i4>1</vt:i4>
      </vt:variant>
    </vt:vector>
  </HeadingPairs>
  <TitlesOfParts>
    <vt:vector size="1" baseType="lpstr">
      <vt:lpstr>Statutory Guideline 3/14 Appendix D</vt:lpstr>
    </vt:vector>
  </TitlesOfParts>
  <Company>Queensland Government</Company>
  <LinksUpToDate>false</LinksUpToDate>
  <CharactersWithSpaces>26120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Guideline 3/14 Appendix D</dc:title>
  <dc:subject>Statutory Guideline 3/14 Appendix C</dc:subject>
  <dc:creator>Jan Cilliers</dc:creator>
  <cp:keywords/>
  <cp:lastModifiedBy>Simon Bentley</cp:lastModifiedBy>
  <cp:revision>2</cp:revision>
  <cp:lastPrinted>2026-04-30T06:25:00Z</cp:lastPrinted>
  <dcterms:created xsi:type="dcterms:W3CDTF">2026-04-30T06:25:00Z</dcterms:created>
  <dcterms:modified xsi:type="dcterms:W3CDTF">2026-04-30T06:25:00Z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0x010100243D75A83FAD504098B2A21663C7B917</vt:lpwstr>
  </property>
  <property fmtid="{D5CDD505-2E9C-101B-9397-08002B2CF9AE}" pid="11" name="Document_x0020_Type">
    <vt:lpwstr/>
  </property>
  <property fmtid="{D5CDD505-2E9C-101B-9397-08002B2CF9AE}" pid="12" name="MediaServiceImageTags">
    <vt:lpwstr/>
  </property>
  <property fmtid="{D5CDD505-2E9C-101B-9397-08002B2CF9AE}" pid="13" name="Document_x0020_Context">
    <vt:lpwstr/>
  </property>
  <property fmtid="{D5CDD505-2E9C-101B-9397-08002B2CF9AE}" pid="14" name="Document Type">
    <vt:lpwstr/>
  </property>
  <property fmtid="{D5CDD505-2E9C-101B-9397-08002B2CF9AE}" pid="15" name="Document Context">
    <vt:lpwstr/>
  </property>
</Properties>
</file>